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788" w:rsidRDefault="006B3788" w:rsidP="006B3788">
      <w:pPr>
        <w:spacing w:after="120" w:line="260" w:lineRule="exact"/>
        <w:rPr>
          <w:rFonts w:ascii="Franklin Gothic Book" w:hAnsi="Franklin Gothic Book"/>
          <w:color w:val="BD7912" w:themeColor="accent4" w:themeShade="BF"/>
          <w:sz w:val="16"/>
          <w:szCs w:val="16"/>
        </w:rPr>
      </w:pPr>
      <w:r>
        <w:rPr>
          <w:noProof/>
        </w:rPr>
        <mc:AlternateContent>
          <mc:Choice Requires="wpg">
            <w:drawing>
              <wp:anchor distT="0" distB="0" distL="114300" distR="114300" simplePos="0" relativeHeight="251728896" behindDoc="0" locked="0" layoutInCell="1" allowOverlap="1">
                <wp:simplePos x="0" y="0"/>
                <wp:positionH relativeFrom="column">
                  <wp:posOffset>40005</wp:posOffset>
                </wp:positionH>
                <wp:positionV relativeFrom="paragraph">
                  <wp:posOffset>-336550</wp:posOffset>
                </wp:positionV>
                <wp:extent cx="6020435" cy="382905"/>
                <wp:effectExtent l="0" t="0" r="18415" b="0"/>
                <wp:wrapNone/>
                <wp:docPr id="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0435" cy="382905"/>
                          <a:chOff x="0" y="0"/>
                          <a:chExt cx="6020151" cy="382839"/>
                        </a:xfrm>
                      </wpg:grpSpPr>
                      <pic:pic xmlns:pic="http://schemas.openxmlformats.org/drawingml/2006/picture">
                        <pic:nvPicPr>
                          <pic:cNvPr id="18" name="Picture 2" descr="\\vmware-host\Shared Folders\My Desktop\Design Files\_PRC Style Guide &amp; Template Development\PRC-logo-hires.png"/>
                          <pic:cNvPicPr>
                            <a:picLocks noChangeAspect="1"/>
                          </pic:cNvPicPr>
                        </pic:nvPicPr>
                        <pic:blipFill>
                          <a:blip r:embed="rId9" cstate="print"/>
                          <a:srcRect/>
                          <a:stretch>
                            <a:fillRect/>
                          </a:stretch>
                        </pic:blipFill>
                        <pic:spPr bwMode="auto">
                          <a:xfrm>
                            <a:off x="0" y="0"/>
                            <a:ext cx="1951630" cy="191069"/>
                          </a:xfrm>
                          <a:prstGeom prst="rect">
                            <a:avLst/>
                          </a:prstGeom>
                          <a:noFill/>
                          <a:ln w="9525">
                            <a:noFill/>
                            <a:miter lim="800000"/>
                            <a:headEnd/>
                            <a:tailEnd/>
                          </a:ln>
                        </pic:spPr>
                      </pic:pic>
                      <wps:wsp>
                        <wps:cNvPr id="19" name="AutoShape 2"/>
                        <wps:cNvCnPr>
                          <a:cxnSpLocks noChangeShapeType="1"/>
                        </wps:cNvCnPr>
                        <wps:spPr bwMode="auto">
                          <a:xfrm>
                            <a:off x="2115280" y="136275"/>
                            <a:ext cx="390452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0" name="Text Box 4"/>
                        <wps:cNvSpPr txBox="1"/>
                        <wps:spPr>
                          <a:xfrm>
                            <a:off x="3562066" y="191069"/>
                            <a:ext cx="2458085" cy="191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3788" w:rsidRPr="00593318" w:rsidRDefault="006B3788" w:rsidP="006B3788">
                              <w:pPr>
                                <w:spacing w:line="200" w:lineRule="exact"/>
                                <w:rPr>
                                  <w:rFonts w:ascii="Franklin Gothic Book" w:hAnsi="Franklin Gothic Book"/>
                                  <w:color w:val="7F7F7F" w:themeColor="text1" w:themeTint="80"/>
                                  <w:sz w:val="16"/>
                                  <w:szCs w:val="16"/>
                                </w:rPr>
                              </w:pPr>
                              <w:r w:rsidRPr="00593318">
                                <w:rPr>
                                  <w:rFonts w:ascii="Franklin Gothic Book" w:hAnsi="Franklin Gothic Book"/>
                                  <w:color w:val="7F7F7F" w:themeColor="text1" w:themeTint="80"/>
                                  <w:sz w:val="16"/>
                                  <w:szCs w:val="16"/>
                                </w:rPr>
                                <w:t>NUMBERS, FACTS AND TRENDS SHAPING THE WORLD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3.15pt;margin-top:-26.5pt;width:474.05pt;height:30.15pt;z-index:251728896" coordsize="60201,3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9516;height:1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uT0fDAAAA2wAAAA8AAABkcnMvZG93bnJldi54bWxEj0FvwjAMhe+T+A+RJ3Eb6SbEUEdAMKkS&#10;twnGhZvVmKajcaoklG6/fj5M2s3We37v82oz+k4NFFMb2MDzrABFXAfbcmPg9Fk9LUGljGyxC0wG&#10;vinBZj15WGFpw50PNBxzoySEU4kGXM59qXWqHXlMs9ATi3YJ0WOWNTbaRrxLuO/0S1EstMeWpcFh&#10;T++O6uvx5g1cdtXrV/VzcM1wdgvXxpo/5smY6eO4fQOVacz/5r/rvRV8gZVfZAC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5PR8MAAADbAAAADwAAAAAAAAAAAAAAAACf&#10;AgAAZHJzL2Rvd25yZXYueG1sUEsFBgAAAAAEAAQA9wAAAI8DAAAAAA==&#10;">
                  <v:imagedata r:id="rId10" o:title="PRC-logo-hires"/>
                  <v:path arrowok="t"/>
                </v:shape>
                <v:shapetype id="_x0000_t32" coordsize="21600,21600" o:spt="32" o:oned="t" path="m,l21600,21600e" filled="f">
                  <v:path arrowok="t" fillok="f" o:connecttype="none"/>
                  <o:lock v:ext="edit" shapetype="t"/>
                </v:shapetype>
                <v:shape id="AutoShape 2" o:spid="_x0000_s1028" type="#_x0000_t32" style="position:absolute;left:21152;top:1362;width:390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IpsMAAADbAAAADwAAAGRycy9kb3ducmV2LnhtbERPTWvCQBC9C/6HZQq96caWShtdQxCE&#10;loJoUnoesmMSmp0N2TVJ8+vdQsHbPN7nbJPRNKKnztWWFayWEQjiwuqaSwVf+WHxCsJ5ZI2NZVLw&#10;Sw6S3Xy2xVjbgc/UZ74UIYRdjAoq79tYSldUZNAtbUscuIvtDPoAu1LqDocQbhr5FEVrabDm0FBh&#10;S/uKip/sahScp/HT9nTMT4fnabVOry/69P2h1OPDmG5AeBr9Xfzvftdh/hv8/RIOkL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UiKbDAAAA2wAAAA8AAAAAAAAAAAAA&#10;AAAAoQIAAGRycy9kb3ducmV2LnhtbFBLBQYAAAAABAAEAPkAAACRAwAAAAA=&#10;" strokecolor="#7f7f7f [1612]" strokeweight=".25pt"/>
                <v:shapetype id="_x0000_t202" coordsize="21600,21600" o:spt="202" path="m,l,21600r21600,l21600,xe">
                  <v:stroke joinstyle="miter"/>
                  <v:path gradientshapeok="t" o:connecttype="rect"/>
                </v:shapetype>
                <v:shape id="Text Box 4" o:spid="_x0000_s1029" type="#_x0000_t202" style="position:absolute;left:35620;top:1910;width:24581;height:1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RLsAA&#10;AADbAAAADwAAAGRycy9kb3ducmV2LnhtbERPzYrCMBC+C/sOYRb2pqkeRKpRRNCtCwpWH2Boxqa2&#10;mZQmW7tvvzkIHj++/9VmsI3oqfOVYwXTSQKCuHC64lLB7bofL0D4gKyxcUwK/sjDZv0xWmGq3ZMv&#10;1OehFDGEfYoKTAhtKqUvDFn0E9cSR+7uOoshwq6UusNnDLeNnCXJXFqsODYYbGlnqKjzX6vgUN2n&#10;13Nfl62pj9+Hn+z0yB5Bqa/PYbsEEWgIb/HLnWkFs7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CRLsAAAADbAAAADwAAAAAAAAAAAAAAAACYAgAAZHJzL2Rvd25y&#10;ZXYueG1sUEsFBgAAAAAEAAQA9QAAAIUDAAAAAA==&#10;" filled="f" stroked="f" strokeweight=".5pt">
                  <v:textbox inset="0,0,0,0">
                    <w:txbxContent>
                      <w:p w:rsidR="006B3788" w:rsidRPr="00593318" w:rsidRDefault="006B3788" w:rsidP="006B3788">
                        <w:pPr>
                          <w:spacing w:line="200" w:lineRule="exact"/>
                          <w:rPr>
                            <w:rFonts w:ascii="Franklin Gothic Book" w:hAnsi="Franklin Gothic Book"/>
                            <w:color w:val="7F7F7F" w:themeColor="text1" w:themeTint="80"/>
                            <w:sz w:val="16"/>
                            <w:szCs w:val="16"/>
                          </w:rPr>
                        </w:pPr>
                        <w:r w:rsidRPr="00593318">
                          <w:rPr>
                            <w:rFonts w:ascii="Franklin Gothic Book" w:hAnsi="Franklin Gothic Book"/>
                            <w:color w:val="7F7F7F" w:themeColor="text1" w:themeTint="80"/>
                            <w:sz w:val="16"/>
                            <w:szCs w:val="16"/>
                          </w:rPr>
                          <w:t>NUMBERS, FACTS AND TRENDS SHAPING THE WORLD</w:t>
                        </w:r>
                      </w:p>
                    </w:txbxContent>
                  </v:textbox>
                </v:shape>
              </v:group>
            </w:pict>
          </mc:Fallback>
        </mc:AlternateContent>
      </w:r>
    </w:p>
    <w:sdt>
      <w:sdtPr>
        <w:rPr>
          <w:rFonts w:ascii="Franklin Gothic Book" w:hAnsi="Franklin Gothic Book"/>
          <w:color w:val="BD7912" w:themeColor="accent4" w:themeShade="BF"/>
          <w:sz w:val="16"/>
          <w:szCs w:val="16"/>
        </w:rPr>
        <w:id w:val="-898129651"/>
        <w:docPartObj>
          <w:docPartGallery w:val="Cover Pages"/>
          <w:docPartUnique/>
        </w:docPartObj>
      </w:sdtPr>
      <w:sdtEndPr>
        <w:rPr>
          <w:rFonts w:asciiTheme="minorHAnsi" w:hAnsiTheme="minorHAnsi"/>
          <w:color w:val="auto"/>
          <w:sz w:val="22"/>
          <w:szCs w:val="22"/>
        </w:rPr>
      </w:sdtEndPr>
      <w:sdtContent>
        <w:p w:rsidR="006B3788" w:rsidRDefault="006B3788" w:rsidP="006B3788">
          <w:pPr>
            <w:spacing w:after="120" w:line="260" w:lineRule="exact"/>
            <w:rPr>
              <w:rFonts w:ascii="Franklin Gothic Book" w:hAnsi="Franklin Gothic Book"/>
              <w:color w:val="BD7912" w:themeColor="accent4" w:themeShade="BF"/>
              <w:sz w:val="16"/>
              <w:szCs w:val="16"/>
            </w:rPr>
          </w:pPr>
        </w:p>
        <w:p w:rsidR="006B3788" w:rsidRDefault="006B3788" w:rsidP="006B3788">
          <w:pPr>
            <w:spacing w:after="120" w:line="260" w:lineRule="exact"/>
            <w:rPr>
              <w:rFonts w:ascii="Franklin Gothic Book" w:hAnsi="Franklin Gothic Book"/>
              <w:color w:val="BD7912" w:themeColor="accent4" w:themeShade="BF"/>
              <w:sz w:val="16"/>
              <w:szCs w:val="16"/>
            </w:rPr>
          </w:pPr>
        </w:p>
        <w:tbl>
          <w:tblPr>
            <w:tblStyle w:val="TableGrid"/>
            <w:tblW w:w="95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6B3788" w:rsidTr="006B3788">
            <w:trPr>
              <w:trHeight w:val="6867"/>
            </w:trPr>
            <w:tc>
              <w:tcPr>
                <w:tcW w:w="9540" w:type="dxa"/>
                <w:vAlign w:val="center"/>
              </w:tcPr>
              <w:p w:rsidR="006B3788" w:rsidRPr="00151426" w:rsidRDefault="006B3788" w:rsidP="006B3788">
                <w:pPr>
                  <w:spacing w:after="120" w:line="260" w:lineRule="exact"/>
                  <w:rPr>
                    <w:rFonts w:ascii="Franklin Gothic Book" w:hAnsi="Franklin Gothic Book"/>
                    <w:color w:val="BD7912" w:themeColor="accent4" w:themeShade="BF"/>
                    <w:sz w:val="16"/>
                    <w:szCs w:val="16"/>
                  </w:rPr>
                </w:pPr>
                <w:r w:rsidRPr="00151426">
                  <w:rPr>
                    <w:rFonts w:ascii="Franklin Gothic Book" w:hAnsi="Franklin Gothic Book"/>
                    <w:color w:val="BD7912" w:themeColor="accent4" w:themeShade="BF"/>
                    <w:sz w:val="16"/>
                    <w:szCs w:val="16"/>
                  </w:rPr>
                  <w:t xml:space="preserve">FOR RELEASE </w:t>
                </w:r>
                <w:sdt>
                  <w:sdtPr>
                    <w:rPr>
                      <w:rFonts w:ascii="Franklin Gothic Book" w:hAnsi="Franklin Gothic Book"/>
                      <w:color w:val="BD7912" w:themeColor="accent4" w:themeShade="BF"/>
                      <w:sz w:val="16"/>
                      <w:szCs w:val="16"/>
                    </w:rPr>
                    <w:id w:val="1428609478"/>
                  </w:sdtPr>
                  <w:sdtEndPr/>
                  <w:sdtContent>
                    <w:r>
                      <w:rPr>
                        <w:rFonts w:ascii="Franklin Gothic Book" w:hAnsi="Franklin Gothic Book"/>
                        <w:color w:val="BD7912" w:themeColor="accent4" w:themeShade="BF"/>
                        <w:sz w:val="16"/>
                        <w:szCs w:val="16"/>
                      </w:rPr>
                      <w:t>DECEMBER 18, 2014</w:t>
                    </w:r>
                  </w:sdtContent>
                </w:sdt>
              </w:p>
              <w:sdt>
                <w:sdtPr>
                  <w:id w:val="-1397975151"/>
                </w:sdtPr>
                <w:sdtEndPr/>
                <w:sdtContent>
                  <w:p w:rsidR="006B3788" w:rsidRPr="00A0168A" w:rsidRDefault="006B3788" w:rsidP="006B3788">
                    <w:pPr>
                      <w:pStyle w:val="CoverReportTitle"/>
                    </w:pPr>
                    <w:r>
                      <w:t>Many in Emerging and Developing Nations Disconnected from Politics</w:t>
                    </w:r>
                  </w:p>
                </w:sdtContent>
              </w:sdt>
              <w:sdt>
                <w:sdtPr>
                  <w:id w:val="1976871350"/>
                </w:sdtPr>
                <w:sdtEndPr/>
                <w:sdtContent>
                  <w:p w:rsidR="006B3788" w:rsidRDefault="006B3788" w:rsidP="006B3788">
                    <w:pPr>
                      <w:pStyle w:val="CoverSubtitle"/>
                    </w:pPr>
                    <w:r>
                      <w:t>Participation Highest in Middle East</w:t>
                    </w:r>
                  </w:p>
                </w:sdtContent>
              </w:sdt>
            </w:tc>
          </w:tr>
          <w:tr w:rsidR="006B3788" w:rsidTr="006B3788">
            <w:trPr>
              <w:trHeight w:val="2250"/>
            </w:trPr>
            <w:tc>
              <w:tcPr>
                <w:tcW w:w="9540" w:type="dxa"/>
                <w:vAlign w:val="center"/>
              </w:tcPr>
              <w:tbl>
                <w:tblPr>
                  <w:tblStyle w:val="TableGrid"/>
                  <w:tblpPr w:leftFromText="187" w:rightFromText="187" w:vertAnchor="text" w:horzAnchor="margin" w:tblpXSpec="right" w:tblpY="-368"/>
                  <w:tblOverlap w:val="never"/>
                  <w:tblW w:w="3553" w:type="dxa"/>
                  <w:tblBorders>
                    <w:left w:val="none" w:sz="0" w:space="0" w:color="auto"/>
                    <w:right w:val="none" w:sz="0" w:space="0" w:color="auto"/>
                  </w:tblBorders>
                  <w:tblCellMar>
                    <w:left w:w="115" w:type="dxa"/>
                    <w:right w:w="0" w:type="dxa"/>
                  </w:tblCellMar>
                  <w:tblLook w:val="04A0" w:firstRow="1" w:lastRow="0" w:firstColumn="1" w:lastColumn="0" w:noHBand="0" w:noVBand="1"/>
                </w:tblPr>
                <w:tblGrid>
                  <w:gridCol w:w="3553"/>
                </w:tblGrid>
                <w:tr w:rsidR="006B3788" w:rsidTr="006B3788">
                  <w:trPr>
                    <w:cantSplit/>
                    <w:trHeight w:hRule="exact" w:val="454"/>
                  </w:trPr>
                  <w:tc>
                    <w:tcPr>
                      <w:tcW w:w="3553" w:type="dxa"/>
                      <w:tcBorders>
                        <w:top w:val="nil"/>
                        <w:left w:val="single" w:sz="2" w:space="0" w:color="A6A6A6" w:themeColor="background1" w:themeShade="A6"/>
                        <w:bottom w:val="nil"/>
                      </w:tcBorders>
                      <w:vAlign w:val="center"/>
                    </w:tcPr>
                    <w:p w:rsidR="006B3788" w:rsidRPr="00151426" w:rsidRDefault="006B3788" w:rsidP="006B3788">
                      <w:pPr>
                        <w:spacing w:line="200" w:lineRule="exact"/>
                        <w:ind w:right="432"/>
                        <w:contextualSpacing/>
                        <w:rPr>
                          <w:rFonts w:ascii="Franklin Gothic Demi" w:hAnsi="Franklin Gothic Demi"/>
                          <w:color w:val="BD7912" w:themeColor="accent4" w:themeShade="BF"/>
                          <w:spacing w:val="2"/>
                          <w:sz w:val="16"/>
                          <w:szCs w:val="16"/>
                        </w:rPr>
                      </w:pPr>
                      <w:r w:rsidRPr="00151426">
                        <w:rPr>
                          <w:rFonts w:ascii="Franklin Gothic Demi" w:hAnsi="Franklin Gothic Demi"/>
                          <w:color w:val="BD7912" w:themeColor="accent4" w:themeShade="BF"/>
                          <w:spacing w:val="2"/>
                          <w:sz w:val="16"/>
                          <w:szCs w:val="16"/>
                        </w:rPr>
                        <w:t xml:space="preserve">FOR FURTHER INFORMATION </w:t>
                      </w:r>
                      <w:r>
                        <w:rPr>
                          <w:rFonts w:ascii="Franklin Gothic Demi" w:hAnsi="Franklin Gothic Demi"/>
                          <w:color w:val="BD7912" w:themeColor="accent4" w:themeShade="BF"/>
                          <w:spacing w:val="2"/>
                          <w:sz w:val="16"/>
                          <w:szCs w:val="16"/>
                        </w:rPr>
                        <w:br/>
                        <w:t>ON THIS REPORT</w:t>
                      </w:r>
                      <w:r w:rsidRPr="00151426">
                        <w:rPr>
                          <w:rFonts w:ascii="Franklin Gothic Demi" w:hAnsi="Franklin Gothic Demi"/>
                          <w:color w:val="BD7912" w:themeColor="accent4" w:themeShade="BF"/>
                          <w:spacing w:val="2"/>
                          <w:sz w:val="16"/>
                          <w:szCs w:val="16"/>
                        </w:rPr>
                        <w:t>:</w:t>
                      </w:r>
                    </w:p>
                  </w:tc>
                </w:tr>
                <w:tr w:rsidR="006B3788" w:rsidTr="006B3788">
                  <w:trPr>
                    <w:cantSplit/>
                    <w:trHeight w:val="864"/>
                  </w:trPr>
                  <w:tc>
                    <w:tcPr>
                      <w:tcW w:w="3553" w:type="dxa"/>
                      <w:tcBorders>
                        <w:top w:val="nil"/>
                        <w:left w:val="single" w:sz="2" w:space="0" w:color="A6A6A6" w:themeColor="background1" w:themeShade="A6"/>
                        <w:bottom w:val="nil"/>
                        <w:right w:val="nil"/>
                      </w:tcBorders>
                      <w:vAlign w:val="center"/>
                    </w:tcPr>
                    <w:p w:rsidR="006B3788" w:rsidRPr="000A0345" w:rsidRDefault="00017382" w:rsidP="006B3788">
                      <w:pPr>
                        <w:spacing w:line="240" w:lineRule="exact"/>
                        <w:contextualSpacing/>
                        <w:rPr>
                          <w:rFonts w:ascii="Franklin Gothic Book" w:hAnsi="Franklin Gothic Book"/>
                          <w:color w:val="000000" w:themeColor="text1"/>
                          <w:sz w:val="16"/>
                          <w:szCs w:val="16"/>
                        </w:rPr>
                      </w:pPr>
                      <w:sdt>
                        <w:sdtPr>
                          <w:rPr>
                            <w:rFonts w:ascii="Franklin Gothic Book" w:hAnsi="Franklin Gothic Book"/>
                            <w:color w:val="000000" w:themeColor="text1"/>
                            <w:sz w:val="16"/>
                            <w:szCs w:val="16"/>
                          </w:rPr>
                          <w:id w:val="-657612121"/>
                        </w:sdtPr>
                        <w:sdtEndPr/>
                        <w:sdtContent>
                          <w:r w:rsidR="006B3788">
                            <w:rPr>
                              <w:rFonts w:ascii="Franklin Gothic Book" w:hAnsi="Franklin Gothic Book"/>
                              <w:color w:val="000000" w:themeColor="text1"/>
                              <w:sz w:val="16"/>
                              <w:szCs w:val="16"/>
                            </w:rPr>
                            <w:t xml:space="preserve">Richard </w:t>
                          </w:r>
                          <w:proofErr w:type="spellStart"/>
                          <w:r w:rsidR="006B3788">
                            <w:rPr>
                              <w:rFonts w:ascii="Franklin Gothic Book" w:hAnsi="Franklin Gothic Book"/>
                              <w:color w:val="000000" w:themeColor="text1"/>
                              <w:sz w:val="16"/>
                              <w:szCs w:val="16"/>
                            </w:rPr>
                            <w:t>Wike</w:t>
                          </w:r>
                          <w:proofErr w:type="spellEnd"/>
                        </w:sdtContent>
                      </w:sdt>
                      <w:r w:rsidR="006B3788" w:rsidRPr="00E0609A">
                        <w:rPr>
                          <w:rFonts w:ascii="Franklin Gothic Book" w:hAnsi="Franklin Gothic Book"/>
                          <w:color w:val="000000" w:themeColor="text1"/>
                          <w:sz w:val="16"/>
                          <w:szCs w:val="16"/>
                        </w:rPr>
                        <w:t>,</w:t>
                      </w:r>
                      <w:r w:rsidR="006B3788" w:rsidRPr="00E0609A">
                        <w:rPr>
                          <w:rFonts w:ascii="Franklin Gothic Book" w:hAnsi="Franklin Gothic Book"/>
                          <w:sz w:val="16"/>
                          <w:szCs w:val="16"/>
                        </w:rPr>
                        <w:t xml:space="preserve"> </w:t>
                      </w:r>
                      <w:sdt>
                        <w:sdtPr>
                          <w:rPr>
                            <w:rFonts w:ascii="Franklin Gothic Book" w:hAnsi="Franklin Gothic Book"/>
                            <w:color w:val="808080" w:themeColor="background1" w:themeShade="80"/>
                            <w:sz w:val="16"/>
                            <w:szCs w:val="16"/>
                          </w:rPr>
                          <w:id w:val="-815419458"/>
                        </w:sdtPr>
                        <w:sdtEndPr/>
                        <w:sdtContent>
                          <w:r w:rsidR="006B3788">
                            <w:rPr>
                              <w:rFonts w:ascii="Franklin Gothic Book" w:hAnsi="Franklin Gothic Book"/>
                              <w:color w:val="808080" w:themeColor="background1" w:themeShade="80"/>
                              <w:sz w:val="16"/>
                              <w:szCs w:val="16"/>
                            </w:rPr>
                            <w:t>Director, Global Attitudes Research</w:t>
                          </w:r>
                        </w:sdtContent>
                      </w:sdt>
                    </w:p>
                    <w:p w:rsidR="006B3788" w:rsidRPr="00E0609A" w:rsidRDefault="00017382" w:rsidP="006B3788">
                      <w:pPr>
                        <w:spacing w:line="240" w:lineRule="exact"/>
                        <w:contextualSpacing/>
                        <w:rPr>
                          <w:rFonts w:ascii="Franklin Gothic Book" w:hAnsi="Franklin Gothic Book"/>
                          <w:color w:val="000000" w:themeColor="text1"/>
                          <w:sz w:val="16"/>
                          <w:szCs w:val="16"/>
                        </w:rPr>
                      </w:pPr>
                      <w:sdt>
                        <w:sdtPr>
                          <w:rPr>
                            <w:rFonts w:ascii="Franklin Gothic Book" w:hAnsi="Franklin Gothic Book"/>
                            <w:color w:val="000000" w:themeColor="text1"/>
                            <w:sz w:val="16"/>
                            <w:szCs w:val="16"/>
                          </w:rPr>
                          <w:id w:val="81887714"/>
                        </w:sdtPr>
                        <w:sdtEndPr/>
                        <w:sdtContent>
                          <w:r w:rsidR="006B3788">
                            <w:rPr>
                              <w:rFonts w:ascii="Franklin Gothic Book" w:hAnsi="Franklin Gothic Book"/>
                              <w:color w:val="000000" w:themeColor="text1"/>
                              <w:sz w:val="16"/>
                              <w:szCs w:val="16"/>
                            </w:rPr>
                            <w:t>Russ Oates</w:t>
                          </w:r>
                        </w:sdtContent>
                      </w:sdt>
                      <w:r w:rsidR="006B3788" w:rsidRPr="00156CE6">
                        <w:rPr>
                          <w:rFonts w:ascii="Franklin Gothic Book" w:hAnsi="Franklin Gothic Book"/>
                          <w:color w:val="000000" w:themeColor="text1"/>
                          <w:sz w:val="16"/>
                          <w:szCs w:val="16"/>
                        </w:rPr>
                        <w:t>,</w:t>
                      </w:r>
                      <w:r w:rsidR="006B3788" w:rsidRPr="00156CE6">
                        <w:rPr>
                          <w:rFonts w:ascii="Franklin Gothic Book" w:hAnsi="Franklin Gothic Book"/>
                          <w:sz w:val="16"/>
                          <w:szCs w:val="16"/>
                        </w:rPr>
                        <w:t xml:space="preserve"> </w:t>
                      </w:r>
                      <w:sdt>
                        <w:sdtPr>
                          <w:rPr>
                            <w:rStyle w:val="PlaceholderText"/>
                            <w:sz w:val="16"/>
                            <w:szCs w:val="16"/>
                          </w:rPr>
                          <w:id w:val="-106035724"/>
                        </w:sdtPr>
                        <w:sdtEndPr>
                          <w:rPr>
                            <w:rStyle w:val="PlaceholderText"/>
                          </w:rPr>
                        </w:sdtEndPr>
                        <w:sdtContent>
                          <w:r w:rsidR="006B3788">
                            <w:rPr>
                              <w:rStyle w:val="PlaceholderText"/>
                              <w:sz w:val="16"/>
                              <w:szCs w:val="16"/>
                            </w:rPr>
                            <w:t xml:space="preserve">Senior </w:t>
                          </w:r>
                          <w:r w:rsidR="006B3788" w:rsidRPr="00156CE6">
                            <w:rPr>
                              <w:rStyle w:val="PlaceholderText"/>
                              <w:sz w:val="16"/>
                              <w:szCs w:val="16"/>
                            </w:rPr>
                            <w:t>Communications Manager</w:t>
                          </w:r>
                        </w:sdtContent>
                      </w:sdt>
                    </w:p>
                  </w:tc>
                </w:tr>
                <w:tr w:rsidR="006B3788" w:rsidTr="006B3788">
                  <w:trPr>
                    <w:cantSplit/>
                    <w:trHeight w:hRule="exact" w:val="288"/>
                  </w:trPr>
                  <w:tc>
                    <w:tcPr>
                      <w:tcW w:w="3553" w:type="dxa"/>
                      <w:tcBorders>
                        <w:top w:val="nil"/>
                        <w:left w:val="single" w:sz="2" w:space="0" w:color="A6A6A6" w:themeColor="background1" w:themeShade="A6"/>
                        <w:bottom w:val="nil"/>
                        <w:right w:val="nil"/>
                      </w:tcBorders>
                      <w:vAlign w:val="center"/>
                    </w:tcPr>
                    <w:p w:rsidR="006B3788" w:rsidRPr="00E0609A" w:rsidRDefault="006B3788" w:rsidP="006B3788">
                      <w:pPr>
                        <w:spacing w:line="160" w:lineRule="exact"/>
                        <w:contextualSpacing/>
                        <w:rPr>
                          <w:rFonts w:ascii="Franklin Gothic Book" w:hAnsi="Franklin Gothic Book"/>
                          <w:color w:val="7F7F7F" w:themeColor="text1" w:themeTint="80"/>
                          <w:sz w:val="16"/>
                          <w:szCs w:val="16"/>
                        </w:rPr>
                      </w:pPr>
                      <w:r w:rsidRPr="00E0609A">
                        <w:rPr>
                          <w:rFonts w:ascii="Franklin Gothic Book" w:hAnsi="Franklin Gothic Book"/>
                          <w:color w:val="7F7F7F" w:themeColor="text1" w:themeTint="80"/>
                          <w:sz w:val="16"/>
                          <w:szCs w:val="16"/>
                        </w:rPr>
                        <w:t>202.419.4372</w:t>
                      </w:r>
                    </w:p>
                  </w:tc>
                </w:tr>
                <w:tr w:rsidR="006B3788" w:rsidTr="006B3788">
                  <w:trPr>
                    <w:cantSplit/>
                    <w:trHeight w:hRule="exact" w:val="288"/>
                  </w:trPr>
                  <w:tc>
                    <w:tcPr>
                      <w:tcW w:w="3553" w:type="dxa"/>
                      <w:tcBorders>
                        <w:top w:val="nil"/>
                        <w:left w:val="single" w:sz="2" w:space="0" w:color="A6A6A6" w:themeColor="background1" w:themeShade="A6"/>
                        <w:bottom w:val="nil"/>
                        <w:right w:val="nil"/>
                      </w:tcBorders>
                      <w:vAlign w:val="center"/>
                    </w:tcPr>
                    <w:p w:rsidR="006B3788" w:rsidRPr="00E0609A" w:rsidRDefault="006B3788" w:rsidP="006B3788">
                      <w:pPr>
                        <w:spacing w:line="160" w:lineRule="exact"/>
                        <w:contextualSpacing/>
                        <w:rPr>
                          <w:rFonts w:ascii="Franklin Gothic Book" w:hAnsi="Franklin Gothic Book"/>
                          <w:color w:val="7F7F7F" w:themeColor="text1" w:themeTint="80"/>
                          <w:sz w:val="16"/>
                          <w:szCs w:val="16"/>
                        </w:rPr>
                      </w:pPr>
                      <w:r w:rsidRPr="00E0609A">
                        <w:rPr>
                          <w:rFonts w:ascii="Franklin Gothic Book" w:hAnsi="Franklin Gothic Book"/>
                          <w:color w:val="7F7F7F" w:themeColor="text1" w:themeTint="80"/>
                          <w:sz w:val="16"/>
                          <w:szCs w:val="16"/>
                        </w:rPr>
                        <w:t>www.pewresearch.org</w:t>
                      </w:r>
                    </w:p>
                  </w:tc>
                </w:tr>
              </w:tbl>
              <w:p w:rsidR="006B3788" w:rsidRPr="00151426" w:rsidRDefault="006B3788" w:rsidP="006B3788">
                <w:pPr>
                  <w:spacing w:after="120" w:line="260" w:lineRule="exact"/>
                  <w:rPr>
                    <w:rFonts w:ascii="Franklin Gothic Book" w:hAnsi="Franklin Gothic Book"/>
                    <w:color w:val="BD7912" w:themeColor="accent4" w:themeShade="BF"/>
                    <w:sz w:val="16"/>
                    <w:szCs w:val="16"/>
                  </w:rPr>
                </w:pPr>
              </w:p>
            </w:tc>
          </w:tr>
        </w:tbl>
        <w:p w:rsidR="006B3788" w:rsidRDefault="00017382" w:rsidP="006B3788">
          <w:pPr>
            <w:spacing w:line="240" w:lineRule="auto"/>
          </w:pPr>
        </w:p>
      </w:sdtContent>
    </w:sdt>
    <w:p w:rsidR="006B3788" w:rsidRDefault="006B3788" w:rsidP="006B3788">
      <w:pPr>
        <w:spacing w:line="240" w:lineRule="auto"/>
      </w:pPr>
      <w:r>
        <w:rPr>
          <w:noProof/>
        </w:rPr>
        <mc:AlternateContent>
          <mc:Choice Requires="wpg">
            <w:drawing>
              <wp:anchor distT="0" distB="0" distL="114300" distR="114300" simplePos="0" relativeHeight="251727872" behindDoc="0" locked="0" layoutInCell="1" allowOverlap="1" wp14:anchorId="4BB2F3B7" wp14:editId="2B3C7FAF">
                <wp:simplePos x="0" y="0"/>
                <wp:positionH relativeFrom="column">
                  <wp:posOffset>40005</wp:posOffset>
                </wp:positionH>
                <wp:positionV relativeFrom="paragraph">
                  <wp:posOffset>1090930</wp:posOffset>
                </wp:positionV>
                <wp:extent cx="6019800" cy="333374"/>
                <wp:effectExtent l="0" t="0" r="19050" b="10160"/>
                <wp:wrapNone/>
                <wp:docPr id="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333374"/>
                          <a:chOff x="0" y="0"/>
                          <a:chExt cx="6019800" cy="333402"/>
                        </a:xfrm>
                      </wpg:grpSpPr>
                      <wps:wsp>
                        <wps:cNvPr id="22" name="AutoShape 2"/>
                        <wps:cNvCnPr>
                          <a:cxnSpLocks noChangeShapeType="1"/>
                        </wps:cNvCnPr>
                        <wps:spPr bwMode="auto">
                          <a:xfrm>
                            <a:off x="0" y="0"/>
                            <a:ext cx="6019800" cy="0"/>
                          </a:xfrm>
                          <a:prstGeom prst="straightConnector1">
                            <a:avLst/>
                          </a:prstGeom>
                          <a:noFill/>
                          <a:ln w="317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3" name="Text Box 9"/>
                        <wps:cNvSpPr txBox="1"/>
                        <wps:spPr>
                          <a:xfrm>
                            <a:off x="0" y="43199"/>
                            <a:ext cx="5794375" cy="2902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3788" w:rsidRDefault="006B3788" w:rsidP="006B3788">
                              <w:pPr>
                                <w:spacing w:line="200" w:lineRule="exact"/>
                                <w:rPr>
                                  <w:rFonts w:ascii="Franklin Gothic Book" w:hAnsi="Franklin Gothic Book"/>
                                  <w:color w:val="808080" w:themeColor="background1" w:themeShade="80"/>
                                  <w:sz w:val="16"/>
                                  <w:szCs w:val="16"/>
                                </w:rPr>
                              </w:pPr>
                              <w:r>
                                <w:rPr>
                                  <w:rFonts w:ascii="Franklin Gothic Book" w:hAnsi="Franklin Gothic Book"/>
                                  <w:color w:val="808080" w:themeColor="background1" w:themeShade="80"/>
                                  <w:sz w:val="16"/>
                                  <w:szCs w:val="16"/>
                                </w:rPr>
                                <w:t xml:space="preserve">RECOMMENDED CITATION: Pew Research Center, </w:t>
                              </w:r>
                              <w:sdt>
                                <w:sdtPr>
                                  <w:rPr>
                                    <w:rFonts w:ascii="Franklin Gothic Book" w:hAnsi="Franklin Gothic Book"/>
                                    <w:color w:val="808080" w:themeColor="background1" w:themeShade="80"/>
                                    <w:sz w:val="16"/>
                                    <w:szCs w:val="16"/>
                                  </w:rPr>
                                  <w:id w:val="1971092626"/>
                                </w:sdtPr>
                                <w:sdtEndPr/>
                                <w:sdtContent>
                                  <w:r>
                                    <w:rPr>
                                      <w:rFonts w:ascii="Franklin Gothic Book" w:hAnsi="Franklin Gothic Book"/>
                                      <w:color w:val="808080" w:themeColor="background1" w:themeShade="80"/>
                                      <w:sz w:val="16"/>
                                      <w:szCs w:val="16"/>
                                    </w:rPr>
                                    <w:t>December, 2014</w:t>
                                  </w:r>
                                </w:sdtContent>
                              </w:sdt>
                              <w:r>
                                <w:rPr>
                                  <w:rFonts w:ascii="Franklin Gothic Book" w:hAnsi="Franklin Gothic Book"/>
                                  <w:color w:val="808080" w:themeColor="background1" w:themeShade="80"/>
                                  <w:sz w:val="16"/>
                                  <w:szCs w:val="16"/>
                                </w:rPr>
                                <w:t>, “</w:t>
                              </w:r>
                              <w:sdt>
                                <w:sdtPr>
                                  <w:rPr>
                                    <w:rFonts w:ascii="Franklin Gothic Book" w:hAnsi="Franklin Gothic Book"/>
                                    <w:color w:val="808080" w:themeColor="background1" w:themeShade="80"/>
                                    <w:sz w:val="16"/>
                                    <w:szCs w:val="16"/>
                                  </w:rPr>
                                  <w:id w:val="954908187"/>
                                </w:sdtPr>
                                <w:sdtEndPr/>
                                <w:sdtContent>
                                  <w:r>
                                    <w:rPr>
                                      <w:rFonts w:ascii="Franklin Gothic Book" w:hAnsi="Franklin Gothic Book"/>
                                      <w:color w:val="808080" w:themeColor="background1" w:themeShade="80"/>
                                      <w:sz w:val="16"/>
                                      <w:szCs w:val="16"/>
                                    </w:rPr>
                                    <w:t>Many in Emerging and Developing Nations Disconnected from Politics</w:t>
                                  </w:r>
                                </w:sdtContent>
                              </w:sdt>
                              <w:r>
                                <w:rPr>
                                  <w:rFonts w:ascii="Franklin Gothic Book" w:hAnsi="Franklin Gothic Book"/>
                                  <w:color w:val="808080" w:themeColor="background1" w:themeShade="80"/>
                                  <w:sz w:val="16"/>
                                  <w:szCs w:val="16"/>
                                </w:rPr>
                                <w:t>”</w:t>
                              </w:r>
                            </w:p>
                            <w:p w:rsidR="006B3788" w:rsidRPr="00392DB5" w:rsidRDefault="006B3788" w:rsidP="006B3788">
                              <w:pPr>
                                <w:spacing w:line="200" w:lineRule="exact"/>
                                <w:rPr>
                                  <w:color w:val="808080" w:themeColor="background1" w:themeShade="80"/>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30" style="position:absolute;margin-left:3.15pt;margin-top:85.9pt;width:474pt;height:26.25pt;z-index:251727872;mso-width-relative:margin;mso-height-relative:margin" coordsize="60198,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">
                <v:shape id="AutoShape 2" o:spid="_x0000_s1031" type="#_x0000_t32" style="position:absolute;width:601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zQasIAAADbAAAADwAAAGRycy9kb3ducmV2LnhtbESP3YrCMBSE7wXfIRzBO02tKFKNIoKw&#10;i7D4h9eH5tgWm5PSxFp9+o0geDnMzDfMYtWaUjRUu8KygtEwAkGcWl1wpuB82g5mIJxH1lhaJgVP&#10;crBadjsLTLR98IGao89EgLBLUEHufZVI6dKcDLqhrYiDd7W1QR9knUld4yPATSnjKJpKgwWHhRwr&#10;2uSU3o53o+Dwane2ob/Tfjt+jabr+0TvL79K9Xvteg7CU+u/4U/7RyuIY3h/C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zQasIAAADbAAAADwAAAAAAAAAAAAAA&#10;AAChAgAAZHJzL2Rvd25yZXYueG1sUEsFBgAAAAAEAAQA+QAAAJADAAAAAA==&#10;" strokecolor="#7f7f7f [1612]" strokeweight=".25pt"/>
                <v:shape id="Text Box 9" o:spid="_x0000_s1032" type="#_x0000_t202" style="position:absolute;top:431;width:57943;height:2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PWcQA&#10;AADbAAAADwAAAGRycy9kb3ducmV2LnhtbESP3WrCQBSE7wu+w3IE7+pGBSnRVURQo9CCPw9wyB6z&#10;MdmzIbvG9O27hUIvh5n5hlmue1uLjlpfOlYwGScgiHOnSy4U3K679w8QPiBrrB2Tgm/ysF4N3paY&#10;avfiM3WXUIgIYZ+iAhNCk0rpc0MW/dg1xNG7u9ZiiLItpG7xFeG2ltMkmUuLJccFgw1tDeXV5WkV&#10;7Mv75PrVVUVjquNhf8o+H9kjKDUa9psFiEB9+A//tTOtYDq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D1nEAAAA2wAAAA8AAAAAAAAAAAAAAAAAmAIAAGRycy9k&#10;b3ducmV2LnhtbFBLBQYAAAAABAAEAPUAAACJAwAAAAA=&#10;" filled="f" stroked="f" strokeweight=".5pt">
                  <v:textbox inset="0,0,0,0">
                    <w:txbxContent>
                      <w:p w:rsidR="006B3788" w:rsidRDefault="006B3788" w:rsidP="006B3788">
                        <w:pPr>
                          <w:spacing w:line="200" w:lineRule="exact"/>
                          <w:rPr>
                            <w:rFonts w:ascii="Franklin Gothic Book" w:hAnsi="Franklin Gothic Book"/>
                            <w:color w:val="808080" w:themeColor="background1" w:themeShade="80"/>
                            <w:sz w:val="16"/>
                            <w:szCs w:val="16"/>
                          </w:rPr>
                        </w:pPr>
                        <w:r>
                          <w:rPr>
                            <w:rFonts w:ascii="Franklin Gothic Book" w:hAnsi="Franklin Gothic Book"/>
                            <w:color w:val="808080" w:themeColor="background1" w:themeShade="80"/>
                            <w:sz w:val="16"/>
                            <w:szCs w:val="16"/>
                          </w:rPr>
                          <w:t xml:space="preserve">RECOMMENDED CITATION: Pew Research Center, </w:t>
                        </w:r>
                        <w:sdt>
                          <w:sdtPr>
                            <w:rPr>
                              <w:rFonts w:ascii="Franklin Gothic Book" w:hAnsi="Franklin Gothic Book"/>
                              <w:color w:val="808080" w:themeColor="background1" w:themeShade="80"/>
                              <w:sz w:val="16"/>
                              <w:szCs w:val="16"/>
                            </w:rPr>
                            <w:id w:val="1971092626"/>
                          </w:sdtPr>
                          <w:sdtContent>
                            <w:r>
                              <w:rPr>
                                <w:rFonts w:ascii="Franklin Gothic Book" w:hAnsi="Franklin Gothic Book"/>
                                <w:color w:val="808080" w:themeColor="background1" w:themeShade="80"/>
                                <w:sz w:val="16"/>
                                <w:szCs w:val="16"/>
                              </w:rPr>
                              <w:t>December, 2014</w:t>
                            </w:r>
                          </w:sdtContent>
                        </w:sdt>
                        <w:r>
                          <w:rPr>
                            <w:rFonts w:ascii="Franklin Gothic Book" w:hAnsi="Franklin Gothic Book"/>
                            <w:color w:val="808080" w:themeColor="background1" w:themeShade="80"/>
                            <w:sz w:val="16"/>
                            <w:szCs w:val="16"/>
                          </w:rPr>
                          <w:t>, “</w:t>
                        </w:r>
                        <w:sdt>
                          <w:sdtPr>
                            <w:rPr>
                              <w:rFonts w:ascii="Franklin Gothic Book" w:hAnsi="Franklin Gothic Book"/>
                              <w:color w:val="808080" w:themeColor="background1" w:themeShade="80"/>
                              <w:sz w:val="16"/>
                              <w:szCs w:val="16"/>
                            </w:rPr>
                            <w:id w:val="954908187"/>
                          </w:sdtPr>
                          <w:sdtContent>
                            <w:r>
                              <w:rPr>
                                <w:rFonts w:ascii="Franklin Gothic Book" w:hAnsi="Franklin Gothic Book"/>
                                <w:color w:val="808080" w:themeColor="background1" w:themeShade="80"/>
                                <w:sz w:val="16"/>
                                <w:szCs w:val="16"/>
                              </w:rPr>
                              <w:t>Many in Emerging and Developing Nations Disconnected from Politics</w:t>
                            </w:r>
                          </w:sdtContent>
                        </w:sdt>
                        <w:r>
                          <w:rPr>
                            <w:rFonts w:ascii="Franklin Gothic Book" w:hAnsi="Franklin Gothic Book"/>
                            <w:color w:val="808080" w:themeColor="background1" w:themeShade="80"/>
                            <w:sz w:val="16"/>
                            <w:szCs w:val="16"/>
                          </w:rPr>
                          <w:t>”</w:t>
                        </w:r>
                      </w:p>
                      <w:p w:rsidR="006B3788" w:rsidRPr="00392DB5" w:rsidRDefault="006B3788" w:rsidP="006B3788">
                        <w:pPr>
                          <w:spacing w:line="200" w:lineRule="exact"/>
                          <w:rPr>
                            <w:color w:val="808080" w:themeColor="background1" w:themeShade="80"/>
                            <w:sz w:val="16"/>
                            <w:szCs w:val="16"/>
                          </w:rPr>
                        </w:pPr>
                      </w:p>
                    </w:txbxContent>
                  </v:textbox>
                </v:shape>
              </v:group>
            </w:pict>
          </mc:Fallback>
        </mc:AlternateContent>
      </w:r>
    </w:p>
    <w:p w:rsidR="006B3788" w:rsidRDefault="006B3788" w:rsidP="006B3788">
      <w:pPr>
        <w:pStyle w:val="Heading2"/>
      </w:pPr>
      <w:r>
        <w:rPr>
          <w:rFonts w:ascii="Abril Text SB" w:hAnsi="Abril Text SB"/>
          <w:sz w:val="44"/>
          <w:szCs w:val="44"/>
        </w:rPr>
        <w:br w:type="page"/>
      </w:r>
      <w:r w:rsidRPr="008F25CD">
        <w:lastRenderedPageBreak/>
        <w:t xml:space="preserve">About </w:t>
      </w:r>
      <w:r>
        <w:t>the Report</w:t>
      </w:r>
    </w:p>
    <w:p w:rsidR="006B3788" w:rsidRDefault="006B3788" w:rsidP="006B3788">
      <w:pPr>
        <w:pStyle w:val="0ReportMainStyle"/>
      </w:pPr>
      <w:r w:rsidRPr="00D90B32">
        <w:t>This report examines patterns of political participation in a variety of activities, including voting, protesting and online engagement in emerging and developing nations. It also looks at political efficacy and the perceived effectiveness of these political activities in these countries. It is based on 37,620 face-to-face interviews in 33 countries with adults 18 and older conducted from March 17 to June 5, 2014. For more details, see survey methods and topline results.</w:t>
      </w:r>
    </w:p>
    <w:p w:rsidR="006B3788" w:rsidRDefault="006B3788" w:rsidP="006B3788">
      <w:pPr>
        <w:pStyle w:val="0ReportMainStyle"/>
        <w:tabs>
          <w:tab w:val="left" w:pos="6865"/>
        </w:tabs>
      </w:pPr>
      <w:r>
        <w:t xml:space="preserve"> </w:t>
      </w:r>
      <w:r>
        <w:tab/>
      </w:r>
    </w:p>
    <w:p w:rsidR="006B3788" w:rsidRDefault="006B3788" w:rsidP="006B3788">
      <w:pPr>
        <w:pStyle w:val="BodyText"/>
      </w:pPr>
      <w:r>
        <w:t xml:space="preserve">The report is a collaborative effort based on the input and analysis of the following individuals: </w:t>
      </w:r>
    </w:p>
    <w:p w:rsidR="006B3788" w:rsidRDefault="00017382" w:rsidP="006B3788">
      <w:pPr>
        <w:contextualSpacing/>
        <w:rPr>
          <w:i/>
          <w:color w:val="7F7F7F" w:themeColor="text1" w:themeTint="80"/>
        </w:rPr>
      </w:pPr>
      <w:sdt>
        <w:sdtPr>
          <w:rPr>
            <w:rFonts w:ascii="Franklin Gothic Book" w:hAnsi="Franklin Gothic Book"/>
            <w:szCs w:val="24"/>
          </w:rPr>
          <w:id w:val="-1492400720"/>
        </w:sdtPr>
        <w:sdtEndPr/>
        <w:sdtContent>
          <w:sdt>
            <w:sdtPr>
              <w:rPr>
                <w:rFonts w:ascii="Franklin Gothic Book" w:hAnsi="Franklin Gothic Book"/>
                <w:szCs w:val="24"/>
              </w:rPr>
              <w:id w:val="-760224058"/>
            </w:sdtPr>
            <w:sdtEndPr/>
            <w:sdtContent>
              <w:r w:rsidR="006B3788">
                <w:rPr>
                  <w:rFonts w:ascii="Franklin Gothic Book" w:hAnsi="Franklin Gothic Book"/>
                  <w:szCs w:val="24"/>
                </w:rPr>
                <w:t>Jill Carle</w:t>
              </w:r>
            </w:sdtContent>
          </w:sdt>
        </w:sdtContent>
      </w:sdt>
      <w:r w:rsidR="006B3788">
        <w:rPr>
          <w:rFonts w:ascii="Franklin Gothic Book" w:hAnsi="Franklin Gothic Book"/>
          <w:sz w:val="24"/>
          <w:szCs w:val="24"/>
        </w:rPr>
        <w:t xml:space="preserve">, </w:t>
      </w:r>
      <w:sdt>
        <w:sdtPr>
          <w:rPr>
            <w:i/>
            <w:color w:val="7F7F7F" w:themeColor="text1" w:themeTint="80"/>
          </w:rPr>
          <w:id w:val="1771661722"/>
        </w:sdtPr>
        <w:sdtEndPr/>
        <w:sdtContent>
          <w:sdt>
            <w:sdtPr>
              <w:rPr>
                <w:i/>
                <w:color w:val="7F7F7F" w:themeColor="text1" w:themeTint="80"/>
              </w:rPr>
              <w:id w:val="-604493806"/>
            </w:sdtPr>
            <w:sdtEndPr/>
            <w:sdtContent>
              <w:r w:rsidR="006B3788" w:rsidRPr="001224D9">
                <w:rPr>
                  <w:i/>
                  <w:color w:val="7F7F7F" w:themeColor="text1" w:themeTint="80"/>
                  <w:sz w:val="20"/>
                </w:rPr>
                <w:t>Research</w:t>
              </w:r>
            </w:sdtContent>
          </w:sdt>
          <w:r w:rsidR="006B3788" w:rsidRPr="001224D9">
            <w:rPr>
              <w:i/>
              <w:color w:val="7F7F7F" w:themeColor="text1" w:themeTint="80"/>
              <w:sz w:val="20"/>
            </w:rPr>
            <w:t xml:space="preserve"> </w:t>
          </w:r>
          <w:r w:rsidR="006B3788">
            <w:rPr>
              <w:i/>
              <w:color w:val="7F7F7F" w:themeColor="text1" w:themeTint="80"/>
              <w:sz w:val="20"/>
            </w:rPr>
            <w:t>Associate</w:t>
          </w:r>
          <w:r w:rsidR="006B3788">
            <w:rPr>
              <w:i/>
              <w:color w:val="7F7F7F" w:themeColor="text1" w:themeTint="80"/>
            </w:rPr>
            <w:t xml:space="preserve">  </w:t>
          </w:r>
        </w:sdtContent>
      </w:sdt>
      <w:r w:rsidR="006B3788">
        <w:rPr>
          <w:i/>
          <w:color w:val="7F7F7F" w:themeColor="text1" w:themeTint="80"/>
        </w:rPr>
        <w:tab/>
      </w:r>
    </w:p>
    <w:p w:rsidR="006B3788" w:rsidRDefault="00017382" w:rsidP="006B3788">
      <w:pPr>
        <w:contextualSpacing/>
        <w:rPr>
          <w:rFonts w:ascii="Franklin Gothic Book" w:hAnsi="Franklin Gothic Book"/>
          <w:szCs w:val="24"/>
        </w:rPr>
      </w:pPr>
      <w:sdt>
        <w:sdtPr>
          <w:rPr>
            <w:rFonts w:ascii="Franklin Gothic Book" w:hAnsi="Franklin Gothic Book"/>
            <w:szCs w:val="24"/>
          </w:rPr>
          <w:id w:val="-1254351801"/>
        </w:sdtPr>
        <w:sdtEndPr/>
        <w:sdtContent>
          <w:r w:rsidR="006B3788" w:rsidRPr="001224D9">
            <w:rPr>
              <w:rFonts w:ascii="Franklin Gothic Book" w:hAnsi="Franklin Gothic Book"/>
              <w:szCs w:val="24"/>
            </w:rPr>
            <w:t xml:space="preserve">Richard </w:t>
          </w:r>
          <w:proofErr w:type="spellStart"/>
          <w:r w:rsidR="006B3788" w:rsidRPr="001224D9">
            <w:rPr>
              <w:rFonts w:ascii="Franklin Gothic Book" w:hAnsi="Franklin Gothic Book"/>
              <w:szCs w:val="24"/>
            </w:rPr>
            <w:t>Wike</w:t>
          </w:r>
          <w:proofErr w:type="spellEnd"/>
        </w:sdtContent>
      </w:sdt>
      <w:r w:rsidR="006B3788">
        <w:rPr>
          <w:rFonts w:ascii="Franklin Gothic Book" w:hAnsi="Franklin Gothic Book"/>
          <w:sz w:val="24"/>
          <w:szCs w:val="24"/>
        </w:rPr>
        <w:t xml:space="preserve">, </w:t>
      </w:r>
      <w:sdt>
        <w:sdtPr>
          <w:rPr>
            <w:i/>
            <w:color w:val="7F7F7F" w:themeColor="text1" w:themeTint="80"/>
          </w:rPr>
          <w:id w:val="343220670"/>
        </w:sdtPr>
        <w:sdtEndPr/>
        <w:sdtContent>
          <w:r w:rsidR="006B3788" w:rsidRPr="001224D9">
            <w:rPr>
              <w:i/>
              <w:color w:val="7F7F7F" w:themeColor="text1" w:themeTint="80"/>
              <w:sz w:val="20"/>
            </w:rPr>
            <w:t>Direc</w:t>
          </w:r>
          <w:r w:rsidR="006B3788">
            <w:rPr>
              <w:i/>
              <w:color w:val="7F7F7F" w:themeColor="text1" w:themeTint="80"/>
              <w:sz w:val="20"/>
            </w:rPr>
            <w:t xml:space="preserve">tor, </w:t>
          </w:r>
          <w:r w:rsidR="006B3788" w:rsidRPr="001224D9">
            <w:rPr>
              <w:i/>
              <w:color w:val="7F7F7F" w:themeColor="text1" w:themeTint="80"/>
              <w:sz w:val="20"/>
            </w:rPr>
            <w:t>Global Attitudes Research</w:t>
          </w:r>
        </w:sdtContent>
      </w:sdt>
    </w:p>
    <w:p w:rsidR="006B3788" w:rsidRDefault="006B3788" w:rsidP="006B3788">
      <w:pPr>
        <w:contextualSpacing/>
        <w:rPr>
          <w:i/>
          <w:color w:val="7F7F7F" w:themeColor="text1" w:themeTint="80"/>
        </w:rPr>
      </w:pPr>
    </w:p>
    <w:p w:rsidR="006B3788" w:rsidRDefault="00017382" w:rsidP="006B3788">
      <w:pPr>
        <w:contextualSpacing/>
        <w:rPr>
          <w:i/>
          <w:color w:val="7F7F7F" w:themeColor="text1" w:themeTint="80"/>
        </w:rPr>
      </w:pPr>
      <w:sdt>
        <w:sdtPr>
          <w:rPr>
            <w:rFonts w:ascii="Franklin Gothic Book" w:hAnsi="Franklin Gothic Book"/>
            <w:szCs w:val="24"/>
          </w:rPr>
          <w:id w:val="544494974"/>
        </w:sdtPr>
        <w:sdtEndPr/>
        <w:sdtContent>
          <w:r w:rsidR="006B3788" w:rsidRPr="001224D9">
            <w:rPr>
              <w:rFonts w:ascii="Franklin Gothic Book" w:hAnsi="Franklin Gothic Book"/>
              <w:szCs w:val="24"/>
            </w:rPr>
            <w:t>James Bell</w:t>
          </w:r>
        </w:sdtContent>
      </w:sdt>
      <w:r w:rsidR="006B3788">
        <w:rPr>
          <w:rFonts w:ascii="Franklin Gothic Book" w:hAnsi="Franklin Gothic Book"/>
          <w:sz w:val="24"/>
          <w:szCs w:val="24"/>
        </w:rPr>
        <w:t xml:space="preserve">, </w:t>
      </w:r>
      <w:sdt>
        <w:sdtPr>
          <w:rPr>
            <w:i/>
            <w:color w:val="7F7F7F" w:themeColor="text1" w:themeTint="80"/>
          </w:rPr>
          <w:id w:val="635842511"/>
        </w:sdtPr>
        <w:sdtEndPr/>
        <w:sdtContent>
          <w:r w:rsidR="006B3788">
            <w:rPr>
              <w:i/>
              <w:color w:val="7F7F7F" w:themeColor="text1" w:themeTint="80"/>
              <w:sz w:val="20"/>
            </w:rPr>
            <w:t xml:space="preserve">Director, </w:t>
          </w:r>
          <w:r w:rsidR="006B3788" w:rsidRPr="001224D9">
            <w:rPr>
              <w:i/>
              <w:color w:val="7F7F7F" w:themeColor="text1" w:themeTint="80"/>
              <w:sz w:val="20"/>
            </w:rPr>
            <w:t>International Survey Research</w:t>
          </w:r>
        </w:sdtContent>
      </w:sdt>
      <w:r w:rsidR="006B3788">
        <w:rPr>
          <w:i/>
          <w:color w:val="7F7F7F" w:themeColor="text1" w:themeTint="80"/>
        </w:rPr>
        <w:tab/>
      </w:r>
      <w:sdt>
        <w:sdtPr>
          <w:rPr>
            <w:rFonts w:ascii="Franklin Gothic Book" w:hAnsi="Franklin Gothic Book"/>
            <w:szCs w:val="24"/>
          </w:rPr>
          <w:id w:val="2122341857"/>
        </w:sdtPr>
        <w:sdtEndPr/>
        <w:sdtContent>
          <w:r w:rsidR="006B3788">
            <w:rPr>
              <w:rFonts w:ascii="Franklin Gothic Book" w:hAnsi="Franklin Gothic Book"/>
              <w:szCs w:val="24"/>
            </w:rPr>
            <w:t xml:space="preserve">Danielle </w:t>
          </w:r>
          <w:proofErr w:type="spellStart"/>
          <w:r w:rsidR="006B3788">
            <w:rPr>
              <w:rFonts w:ascii="Franklin Gothic Book" w:hAnsi="Franklin Gothic Book"/>
              <w:szCs w:val="24"/>
            </w:rPr>
            <w:t>Cuddington</w:t>
          </w:r>
          <w:proofErr w:type="spellEnd"/>
        </w:sdtContent>
      </w:sdt>
      <w:r w:rsidR="006B3788">
        <w:rPr>
          <w:rFonts w:ascii="Franklin Gothic Book" w:hAnsi="Franklin Gothic Book"/>
          <w:sz w:val="24"/>
          <w:szCs w:val="24"/>
        </w:rPr>
        <w:t xml:space="preserve">, </w:t>
      </w:r>
      <w:sdt>
        <w:sdtPr>
          <w:rPr>
            <w:i/>
            <w:color w:val="7F7F7F" w:themeColor="text1" w:themeTint="80"/>
          </w:rPr>
          <w:id w:val="-461805869"/>
        </w:sdtPr>
        <w:sdtEndPr/>
        <w:sdtContent>
          <w:r w:rsidR="006B3788" w:rsidRPr="001224D9">
            <w:rPr>
              <w:i/>
              <w:color w:val="7F7F7F" w:themeColor="text1" w:themeTint="80"/>
              <w:sz w:val="20"/>
            </w:rPr>
            <w:t>Research Assistant</w:t>
          </w:r>
        </w:sdtContent>
      </w:sdt>
      <w:r w:rsidR="006B3788">
        <w:rPr>
          <w:i/>
          <w:color w:val="7F7F7F" w:themeColor="text1" w:themeTint="80"/>
        </w:rPr>
        <w:tab/>
      </w:r>
    </w:p>
    <w:p w:rsidR="006B3788" w:rsidRDefault="00017382" w:rsidP="006B3788">
      <w:pPr>
        <w:contextualSpacing/>
        <w:rPr>
          <w:i/>
          <w:color w:val="7F7F7F" w:themeColor="text1" w:themeTint="80"/>
        </w:rPr>
      </w:pPr>
      <w:sdt>
        <w:sdtPr>
          <w:rPr>
            <w:rFonts w:ascii="Franklin Gothic Book" w:hAnsi="Franklin Gothic Book"/>
            <w:szCs w:val="24"/>
          </w:rPr>
          <w:id w:val="1003712253"/>
        </w:sdtPr>
        <w:sdtEndPr/>
        <w:sdtContent>
          <w:r w:rsidR="006B3788" w:rsidRPr="001224D9">
            <w:rPr>
              <w:rFonts w:ascii="Franklin Gothic Book" w:hAnsi="Franklin Gothic Book"/>
              <w:szCs w:val="24"/>
            </w:rPr>
            <w:t>Claudia Deane</w:t>
          </w:r>
        </w:sdtContent>
      </w:sdt>
      <w:r w:rsidR="006B3788">
        <w:rPr>
          <w:rFonts w:ascii="Franklin Gothic Book" w:hAnsi="Franklin Gothic Book"/>
          <w:sz w:val="24"/>
          <w:szCs w:val="24"/>
        </w:rPr>
        <w:t xml:space="preserve">, </w:t>
      </w:r>
      <w:sdt>
        <w:sdtPr>
          <w:rPr>
            <w:i/>
            <w:color w:val="7F7F7F" w:themeColor="text1" w:themeTint="80"/>
          </w:rPr>
          <w:id w:val="794026087"/>
        </w:sdtPr>
        <w:sdtEndPr/>
        <w:sdtContent>
          <w:r w:rsidR="006B3788" w:rsidRPr="001224D9">
            <w:rPr>
              <w:i/>
              <w:color w:val="7F7F7F" w:themeColor="text1" w:themeTint="80"/>
              <w:sz w:val="20"/>
            </w:rPr>
            <w:t>Director, Research Practice</w:t>
          </w:r>
        </w:sdtContent>
      </w:sdt>
      <w:r w:rsidR="006B3788">
        <w:rPr>
          <w:i/>
          <w:color w:val="7F7F7F" w:themeColor="text1" w:themeTint="80"/>
        </w:rPr>
        <w:t xml:space="preserve">    </w:t>
      </w:r>
      <w:r w:rsidR="006B3788">
        <w:rPr>
          <w:i/>
          <w:color w:val="7F7F7F" w:themeColor="text1" w:themeTint="80"/>
        </w:rPr>
        <w:tab/>
      </w:r>
      <w:r w:rsidR="006B3788">
        <w:rPr>
          <w:i/>
          <w:color w:val="7F7F7F" w:themeColor="text1" w:themeTint="80"/>
        </w:rPr>
        <w:tab/>
      </w:r>
      <w:sdt>
        <w:sdtPr>
          <w:rPr>
            <w:rFonts w:ascii="Franklin Gothic Book" w:hAnsi="Franklin Gothic Book"/>
            <w:szCs w:val="24"/>
          </w:rPr>
          <w:id w:val="16209162"/>
        </w:sdtPr>
        <w:sdtEndPr/>
        <w:sdtContent>
          <w:r w:rsidR="006B3788">
            <w:rPr>
              <w:rFonts w:ascii="Franklin Gothic Book" w:hAnsi="Franklin Gothic Book"/>
              <w:szCs w:val="24"/>
            </w:rPr>
            <w:t>Kat Devlin</w:t>
          </w:r>
        </w:sdtContent>
      </w:sdt>
      <w:r w:rsidR="006B3788">
        <w:rPr>
          <w:rFonts w:ascii="Franklin Gothic Book" w:hAnsi="Franklin Gothic Book"/>
          <w:sz w:val="24"/>
          <w:szCs w:val="24"/>
        </w:rPr>
        <w:t xml:space="preserve">, </w:t>
      </w:r>
      <w:sdt>
        <w:sdtPr>
          <w:rPr>
            <w:i/>
            <w:color w:val="7F7F7F" w:themeColor="text1" w:themeTint="80"/>
          </w:rPr>
          <w:id w:val="-1050298143"/>
        </w:sdtPr>
        <w:sdtEndPr/>
        <w:sdtContent>
          <w:r w:rsidR="006B3788" w:rsidRPr="001224D9">
            <w:rPr>
              <w:i/>
              <w:color w:val="7F7F7F" w:themeColor="text1" w:themeTint="80"/>
              <w:sz w:val="20"/>
            </w:rPr>
            <w:t xml:space="preserve"> Research </w:t>
          </w:r>
          <w:r w:rsidR="006B3788">
            <w:rPr>
              <w:i/>
              <w:color w:val="7F7F7F" w:themeColor="text1" w:themeTint="80"/>
              <w:sz w:val="20"/>
            </w:rPr>
            <w:t>Analyst</w:t>
          </w:r>
        </w:sdtContent>
      </w:sdt>
    </w:p>
    <w:p w:rsidR="006B3788" w:rsidRDefault="00017382" w:rsidP="006B3788">
      <w:pPr>
        <w:contextualSpacing/>
        <w:rPr>
          <w:i/>
          <w:color w:val="7F7F7F" w:themeColor="text1" w:themeTint="80"/>
        </w:rPr>
      </w:pPr>
      <w:sdt>
        <w:sdtPr>
          <w:rPr>
            <w:rFonts w:ascii="Franklin Gothic Book" w:hAnsi="Franklin Gothic Book"/>
            <w:szCs w:val="24"/>
          </w:rPr>
          <w:id w:val="-44216711"/>
        </w:sdtPr>
        <w:sdtEndPr/>
        <w:sdtContent>
          <w:r w:rsidR="006B3788" w:rsidRPr="001224D9">
            <w:rPr>
              <w:rFonts w:ascii="Franklin Gothic Book" w:hAnsi="Franklin Gothic Book"/>
              <w:szCs w:val="24"/>
            </w:rPr>
            <w:t>Bruce Drake</w:t>
          </w:r>
        </w:sdtContent>
      </w:sdt>
      <w:r w:rsidR="006B3788">
        <w:rPr>
          <w:rFonts w:ascii="Franklin Gothic Book" w:hAnsi="Franklin Gothic Book"/>
          <w:sz w:val="24"/>
          <w:szCs w:val="24"/>
        </w:rPr>
        <w:t xml:space="preserve">, </w:t>
      </w:r>
      <w:sdt>
        <w:sdtPr>
          <w:rPr>
            <w:i/>
            <w:color w:val="7F7F7F" w:themeColor="text1" w:themeTint="80"/>
          </w:rPr>
          <w:id w:val="-764234333"/>
        </w:sdtPr>
        <w:sdtEndPr/>
        <w:sdtContent>
          <w:r w:rsidR="006B3788" w:rsidRPr="001224D9">
            <w:rPr>
              <w:i/>
              <w:color w:val="7F7F7F" w:themeColor="text1" w:themeTint="80"/>
              <w:sz w:val="20"/>
            </w:rPr>
            <w:t>Senior Editor</w:t>
          </w:r>
        </w:sdtContent>
      </w:sdt>
      <w:r w:rsidR="006B3788">
        <w:rPr>
          <w:i/>
          <w:color w:val="7F7F7F" w:themeColor="text1" w:themeTint="80"/>
        </w:rPr>
        <w:tab/>
      </w:r>
      <w:r w:rsidR="006B3788">
        <w:rPr>
          <w:i/>
          <w:color w:val="7F7F7F" w:themeColor="text1" w:themeTint="80"/>
        </w:rPr>
        <w:tab/>
      </w:r>
      <w:r w:rsidR="006B3788">
        <w:rPr>
          <w:i/>
          <w:color w:val="7F7F7F" w:themeColor="text1" w:themeTint="80"/>
        </w:rPr>
        <w:tab/>
      </w:r>
      <w:r w:rsidR="006B3788">
        <w:rPr>
          <w:i/>
          <w:color w:val="7F7F7F" w:themeColor="text1" w:themeTint="80"/>
        </w:rPr>
        <w:tab/>
      </w:r>
      <w:sdt>
        <w:sdtPr>
          <w:rPr>
            <w:rFonts w:ascii="Franklin Gothic Book" w:hAnsi="Franklin Gothic Book"/>
            <w:szCs w:val="24"/>
          </w:rPr>
          <w:id w:val="1027597198"/>
        </w:sdtPr>
        <w:sdtEndPr/>
        <w:sdtContent>
          <w:r w:rsidR="006B3788">
            <w:rPr>
              <w:rFonts w:ascii="Franklin Gothic Book" w:hAnsi="Franklin Gothic Book"/>
              <w:szCs w:val="24"/>
            </w:rPr>
            <w:t>Michael Keegan</w:t>
          </w:r>
        </w:sdtContent>
      </w:sdt>
      <w:r w:rsidR="006B3788">
        <w:rPr>
          <w:rFonts w:ascii="Franklin Gothic Book" w:hAnsi="Franklin Gothic Book"/>
          <w:sz w:val="24"/>
          <w:szCs w:val="24"/>
        </w:rPr>
        <w:t xml:space="preserve">, </w:t>
      </w:r>
      <w:sdt>
        <w:sdtPr>
          <w:rPr>
            <w:i/>
            <w:color w:val="7F7F7F" w:themeColor="text1" w:themeTint="80"/>
            <w:sz w:val="20"/>
          </w:rPr>
          <w:id w:val="491449977"/>
        </w:sdtPr>
        <w:sdtEndPr/>
        <w:sdtContent>
          <w:r w:rsidR="006B3788">
            <w:rPr>
              <w:i/>
              <w:color w:val="7F7F7F" w:themeColor="text1" w:themeTint="80"/>
              <w:sz w:val="20"/>
            </w:rPr>
            <w:t>Information Graphics Designer</w:t>
          </w:r>
        </w:sdtContent>
      </w:sdt>
    </w:p>
    <w:p w:rsidR="006B3788" w:rsidRDefault="00017382" w:rsidP="006B3788">
      <w:pPr>
        <w:tabs>
          <w:tab w:val="left" w:pos="720"/>
          <w:tab w:val="left" w:pos="1440"/>
          <w:tab w:val="left" w:pos="2160"/>
          <w:tab w:val="left" w:pos="2880"/>
          <w:tab w:val="left" w:pos="3399"/>
          <w:tab w:val="left" w:pos="3600"/>
          <w:tab w:val="left" w:pos="4688"/>
          <w:tab w:val="center" w:pos="4788"/>
        </w:tabs>
        <w:contextualSpacing/>
        <w:rPr>
          <w:i/>
          <w:color w:val="7F7F7F" w:themeColor="text1" w:themeTint="80"/>
        </w:rPr>
      </w:pPr>
      <w:sdt>
        <w:sdtPr>
          <w:rPr>
            <w:rFonts w:ascii="Franklin Gothic Book" w:hAnsi="Franklin Gothic Book"/>
            <w:szCs w:val="24"/>
          </w:rPr>
          <w:id w:val="-1788496928"/>
        </w:sdtPr>
        <w:sdtEndPr/>
        <w:sdtContent>
          <w:sdt>
            <w:sdtPr>
              <w:rPr>
                <w:rFonts w:ascii="Franklin Gothic Book" w:hAnsi="Franklin Gothic Book"/>
                <w:szCs w:val="24"/>
              </w:rPr>
              <w:id w:val="1224486218"/>
            </w:sdtPr>
            <w:sdtEndPr/>
            <w:sdtContent>
              <w:r w:rsidR="006B3788">
                <w:rPr>
                  <w:rFonts w:ascii="Franklin Gothic Book" w:hAnsi="Franklin Gothic Book"/>
                  <w:szCs w:val="24"/>
                </w:rPr>
                <w:t>Bridget Parker</w:t>
              </w:r>
            </w:sdtContent>
          </w:sdt>
        </w:sdtContent>
      </w:sdt>
      <w:r w:rsidR="006B3788">
        <w:rPr>
          <w:rFonts w:ascii="Franklin Gothic Book" w:hAnsi="Franklin Gothic Book"/>
          <w:sz w:val="24"/>
          <w:szCs w:val="24"/>
        </w:rPr>
        <w:t xml:space="preserve">, </w:t>
      </w:r>
      <w:sdt>
        <w:sdtPr>
          <w:rPr>
            <w:i/>
            <w:color w:val="7F7F7F" w:themeColor="text1" w:themeTint="80"/>
          </w:rPr>
          <w:id w:val="-267548607"/>
        </w:sdtPr>
        <w:sdtEndPr/>
        <w:sdtContent>
          <w:sdt>
            <w:sdtPr>
              <w:rPr>
                <w:i/>
                <w:color w:val="7F7F7F" w:themeColor="text1" w:themeTint="80"/>
                <w:sz w:val="20"/>
              </w:rPr>
              <w:id w:val="-1613896802"/>
            </w:sdtPr>
            <w:sdtEndPr/>
            <w:sdtContent>
              <w:sdt>
                <w:sdtPr>
                  <w:rPr>
                    <w:i/>
                    <w:color w:val="7F7F7F" w:themeColor="text1" w:themeTint="80"/>
                    <w:sz w:val="20"/>
                  </w:rPr>
                  <w:id w:val="2146618396"/>
                </w:sdtPr>
                <w:sdtEndPr/>
                <w:sdtContent>
                  <w:r w:rsidR="006B3788" w:rsidRPr="001224D9">
                    <w:rPr>
                      <w:i/>
                      <w:color w:val="7F7F7F" w:themeColor="text1" w:themeTint="80"/>
                      <w:sz w:val="20"/>
                    </w:rPr>
                    <w:t xml:space="preserve">Research </w:t>
                  </w:r>
                  <w:r w:rsidR="006B3788">
                    <w:rPr>
                      <w:i/>
                      <w:color w:val="7F7F7F" w:themeColor="text1" w:themeTint="80"/>
                      <w:sz w:val="20"/>
                    </w:rPr>
                    <w:t>Assistant</w:t>
                  </w:r>
                </w:sdtContent>
              </w:sdt>
            </w:sdtContent>
          </w:sdt>
        </w:sdtContent>
      </w:sdt>
      <w:r w:rsidR="006B3788">
        <w:rPr>
          <w:i/>
          <w:color w:val="7F7F7F" w:themeColor="text1" w:themeTint="80"/>
        </w:rPr>
        <w:tab/>
      </w:r>
      <w:r w:rsidR="006B3788">
        <w:rPr>
          <w:i/>
          <w:color w:val="7F7F7F" w:themeColor="text1" w:themeTint="80"/>
        </w:rPr>
        <w:tab/>
      </w:r>
      <w:r w:rsidR="006B3788">
        <w:rPr>
          <w:i/>
          <w:color w:val="7F7F7F" w:themeColor="text1" w:themeTint="80"/>
        </w:rPr>
        <w:tab/>
      </w:r>
      <w:r w:rsidR="006B3788">
        <w:rPr>
          <w:i/>
          <w:color w:val="7F7F7F" w:themeColor="text1" w:themeTint="80"/>
        </w:rPr>
        <w:tab/>
      </w:r>
      <w:r w:rsidR="006B3788">
        <w:rPr>
          <w:i/>
          <w:color w:val="7F7F7F" w:themeColor="text1" w:themeTint="80"/>
        </w:rPr>
        <w:tab/>
      </w:r>
      <w:sdt>
        <w:sdtPr>
          <w:rPr>
            <w:rFonts w:ascii="Franklin Gothic Book" w:hAnsi="Franklin Gothic Book"/>
            <w:szCs w:val="24"/>
          </w:rPr>
          <w:id w:val="-599253373"/>
        </w:sdtPr>
        <w:sdtEndPr/>
        <w:sdtContent>
          <w:r w:rsidR="006B3788" w:rsidRPr="001224D9">
            <w:rPr>
              <w:rFonts w:ascii="Franklin Gothic Book" w:hAnsi="Franklin Gothic Book"/>
              <w:szCs w:val="24"/>
            </w:rPr>
            <w:t xml:space="preserve">Jacob </w:t>
          </w:r>
          <w:proofErr w:type="spellStart"/>
          <w:r w:rsidR="006B3788" w:rsidRPr="001224D9">
            <w:rPr>
              <w:rFonts w:ascii="Franklin Gothic Book" w:hAnsi="Franklin Gothic Book"/>
              <w:szCs w:val="24"/>
            </w:rPr>
            <w:t>Poushter</w:t>
          </w:r>
          <w:proofErr w:type="spellEnd"/>
        </w:sdtContent>
      </w:sdt>
      <w:r w:rsidR="006B3788">
        <w:rPr>
          <w:rFonts w:ascii="Franklin Gothic Book" w:hAnsi="Franklin Gothic Book"/>
          <w:sz w:val="24"/>
          <w:szCs w:val="24"/>
        </w:rPr>
        <w:t xml:space="preserve">, </w:t>
      </w:r>
      <w:sdt>
        <w:sdtPr>
          <w:rPr>
            <w:i/>
            <w:color w:val="7F7F7F" w:themeColor="text1" w:themeTint="80"/>
            <w:sz w:val="20"/>
          </w:rPr>
          <w:id w:val="-527799871"/>
        </w:sdtPr>
        <w:sdtEndPr/>
        <w:sdtContent>
          <w:r w:rsidR="006B3788" w:rsidRPr="001224D9">
            <w:rPr>
              <w:i/>
              <w:color w:val="7F7F7F" w:themeColor="text1" w:themeTint="80"/>
              <w:sz w:val="20"/>
            </w:rPr>
            <w:t>Research Associate</w:t>
          </w:r>
        </w:sdtContent>
      </w:sdt>
      <w:r w:rsidR="006B3788">
        <w:rPr>
          <w:i/>
          <w:color w:val="7F7F7F" w:themeColor="text1" w:themeTint="80"/>
        </w:rPr>
        <w:tab/>
      </w:r>
    </w:p>
    <w:p w:rsidR="006B3788" w:rsidRPr="00E04DBC" w:rsidRDefault="00017382" w:rsidP="006B3788">
      <w:pPr>
        <w:tabs>
          <w:tab w:val="left" w:pos="720"/>
          <w:tab w:val="left" w:pos="1440"/>
          <w:tab w:val="left" w:pos="2160"/>
          <w:tab w:val="left" w:pos="2880"/>
          <w:tab w:val="left" w:pos="3600"/>
          <w:tab w:val="left" w:pos="4069"/>
        </w:tabs>
        <w:contextualSpacing/>
        <w:rPr>
          <w:i/>
          <w:color w:val="7F7F7F" w:themeColor="text1" w:themeTint="80"/>
        </w:rPr>
      </w:pPr>
      <w:sdt>
        <w:sdtPr>
          <w:rPr>
            <w:rFonts w:ascii="Franklin Gothic Book" w:hAnsi="Franklin Gothic Book"/>
            <w:szCs w:val="24"/>
          </w:rPr>
          <w:id w:val="-426271274"/>
        </w:sdtPr>
        <w:sdtEndPr/>
        <w:sdtContent>
          <w:r w:rsidR="006B3788" w:rsidRPr="001224D9">
            <w:rPr>
              <w:rFonts w:ascii="Franklin Gothic Book" w:hAnsi="Franklin Gothic Book"/>
              <w:szCs w:val="24"/>
            </w:rPr>
            <w:t xml:space="preserve">Steve </w:t>
          </w:r>
          <w:proofErr w:type="spellStart"/>
          <w:r w:rsidR="006B3788" w:rsidRPr="001224D9">
            <w:rPr>
              <w:rFonts w:ascii="Franklin Gothic Book" w:hAnsi="Franklin Gothic Book"/>
              <w:szCs w:val="24"/>
            </w:rPr>
            <w:t>Schwarzer</w:t>
          </w:r>
          <w:proofErr w:type="spellEnd"/>
        </w:sdtContent>
      </w:sdt>
      <w:r w:rsidR="006B3788">
        <w:rPr>
          <w:rFonts w:ascii="Franklin Gothic Book" w:hAnsi="Franklin Gothic Book"/>
          <w:sz w:val="24"/>
          <w:szCs w:val="24"/>
        </w:rPr>
        <w:t xml:space="preserve">, </w:t>
      </w:r>
      <w:sdt>
        <w:sdtPr>
          <w:rPr>
            <w:i/>
            <w:color w:val="7F7F7F" w:themeColor="text1" w:themeTint="80"/>
          </w:rPr>
          <w:id w:val="2094666944"/>
        </w:sdtPr>
        <w:sdtEndPr/>
        <w:sdtContent>
          <w:sdt>
            <w:sdtPr>
              <w:rPr>
                <w:i/>
                <w:color w:val="7F7F7F" w:themeColor="text1" w:themeTint="80"/>
              </w:rPr>
              <w:id w:val="1320550998"/>
            </w:sdtPr>
            <w:sdtEndPr/>
            <w:sdtContent>
              <w:r w:rsidR="006B3788" w:rsidRPr="001224D9">
                <w:rPr>
                  <w:i/>
                  <w:color w:val="7F7F7F" w:themeColor="text1" w:themeTint="80"/>
                  <w:sz w:val="20"/>
                </w:rPr>
                <w:t>Research Methodologist</w:t>
              </w:r>
              <w:r w:rsidR="006B3788">
                <w:rPr>
                  <w:i/>
                  <w:color w:val="7F7F7F" w:themeColor="text1" w:themeTint="80"/>
                  <w:sz w:val="20"/>
                </w:rPr>
                <w:t xml:space="preserve"> </w:t>
              </w:r>
            </w:sdtContent>
          </w:sdt>
        </w:sdtContent>
      </w:sdt>
      <w:r w:rsidR="006B3788">
        <w:rPr>
          <w:i/>
          <w:color w:val="7F7F7F" w:themeColor="text1" w:themeTint="80"/>
        </w:rPr>
        <w:tab/>
      </w:r>
      <w:r w:rsidR="006B3788">
        <w:rPr>
          <w:i/>
          <w:color w:val="7F7F7F" w:themeColor="text1" w:themeTint="80"/>
        </w:rPr>
        <w:tab/>
      </w:r>
      <w:r w:rsidR="006B3788">
        <w:rPr>
          <w:i/>
          <w:color w:val="7F7F7F" w:themeColor="text1" w:themeTint="80"/>
        </w:rPr>
        <w:tab/>
      </w:r>
      <w:sdt>
        <w:sdtPr>
          <w:rPr>
            <w:rFonts w:ascii="Franklin Gothic Book" w:hAnsi="Franklin Gothic Book"/>
            <w:szCs w:val="24"/>
          </w:rPr>
          <w:id w:val="1995679578"/>
        </w:sdtPr>
        <w:sdtEndPr/>
        <w:sdtContent>
          <w:r w:rsidR="006B3788">
            <w:rPr>
              <w:rFonts w:ascii="Franklin Gothic Book" w:hAnsi="Franklin Gothic Book"/>
              <w:szCs w:val="24"/>
            </w:rPr>
            <w:t>Katie Simmons</w:t>
          </w:r>
        </w:sdtContent>
      </w:sdt>
      <w:r w:rsidR="006B3788">
        <w:rPr>
          <w:rFonts w:ascii="Franklin Gothic Book" w:hAnsi="Franklin Gothic Book"/>
          <w:sz w:val="24"/>
          <w:szCs w:val="24"/>
        </w:rPr>
        <w:t xml:space="preserve">, </w:t>
      </w:r>
      <w:sdt>
        <w:sdtPr>
          <w:rPr>
            <w:i/>
            <w:color w:val="7F7F7F" w:themeColor="text1" w:themeTint="80"/>
          </w:rPr>
          <w:id w:val="-1760906083"/>
        </w:sdtPr>
        <w:sdtEndPr/>
        <w:sdtContent>
          <w:sdt>
            <w:sdtPr>
              <w:rPr>
                <w:i/>
                <w:color w:val="7F7F7F" w:themeColor="text1" w:themeTint="80"/>
              </w:rPr>
              <w:id w:val="1441497508"/>
            </w:sdtPr>
            <w:sdtEndPr/>
            <w:sdtContent>
              <w:r w:rsidR="006B3788">
                <w:rPr>
                  <w:i/>
                  <w:color w:val="7F7F7F" w:themeColor="text1" w:themeTint="80"/>
                  <w:sz w:val="20"/>
                </w:rPr>
                <w:t>Senior Researcher</w:t>
              </w:r>
            </w:sdtContent>
          </w:sdt>
        </w:sdtContent>
      </w:sdt>
      <w:r w:rsidR="006B3788">
        <w:rPr>
          <w:i/>
          <w:color w:val="7F7F7F" w:themeColor="text1" w:themeTint="80"/>
        </w:rPr>
        <w:tab/>
      </w:r>
    </w:p>
    <w:p w:rsidR="006B3788" w:rsidRDefault="00017382" w:rsidP="006B3788">
      <w:pPr>
        <w:ind w:right="-144"/>
        <w:contextualSpacing/>
        <w:rPr>
          <w:i/>
          <w:color w:val="7F7F7F" w:themeColor="text1" w:themeTint="80"/>
        </w:rPr>
      </w:pPr>
      <w:sdt>
        <w:sdtPr>
          <w:rPr>
            <w:rFonts w:ascii="Franklin Gothic Book" w:hAnsi="Franklin Gothic Book"/>
            <w:szCs w:val="24"/>
          </w:rPr>
          <w:id w:val="1000160398"/>
        </w:sdtPr>
        <w:sdtEndPr/>
        <w:sdtContent>
          <w:sdt>
            <w:sdtPr>
              <w:rPr>
                <w:rFonts w:ascii="Franklin Gothic Book" w:hAnsi="Franklin Gothic Book"/>
                <w:szCs w:val="24"/>
              </w:rPr>
              <w:id w:val="-1161695076"/>
            </w:sdtPr>
            <w:sdtEndPr/>
            <w:sdtContent>
              <w:sdt>
                <w:sdtPr>
                  <w:rPr>
                    <w:rFonts w:ascii="Franklin Gothic Book" w:hAnsi="Franklin Gothic Book"/>
                    <w:szCs w:val="24"/>
                  </w:rPr>
                  <w:id w:val="-1603329202"/>
                </w:sdtPr>
                <w:sdtEndPr/>
                <w:sdtContent>
                  <w:r w:rsidR="006B3788">
                    <w:rPr>
                      <w:rFonts w:ascii="Franklin Gothic Book" w:hAnsi="Franklin Gothic Book"/>
                      <w:szCs w:val="24"/>
                    </w:rPr>
                    <w:t>Bethany Smith</w:t>
                  </w:r>
                </w:sdtContent>
              </w:sdt>
            </w:sdtContent>
          </w:sdt>
        </w:sdtContent>
      </w:sdt>
      <w:r w:rsidR="006B3788">
        <w:rPr>
          <w:rFonts w:ascii="Franklin Gothic Book" w:hAnsi="Franklin Gothic Book"/>
          <w:sz w:val="24"/>
          <w:szCs w:val="24"/>
        </w:rPr>
        <w:t xml:space="preserve">, </w:t>
      </w:r>
      <w:sdt>
        <w:sdtPr>
          <w:rPr>
            <w:i/>
            <w:color w:val="7F7F7F" w:themeColor="text1" w:themeTint="80"/>
          </w:rPr>
          <w:id w:val="1986742107"/>
        </w:sdtPr>
        <w:sdtEndPr/>
        <w:sdtContent>
          <w:sdt>
            <w:sdtPr>
              <w:rPr>
                <w:i/>
                <w:color w:val="7F7F7F" w:themeColor="text1" w:themeTint="80"/>
              </w:rPr>
              <w:id w:val="-1253501961"/>
            </w:sdtPr>
            <w:sdtEndPr/>
            <w:sdtContent>
              <w:sdt>
                <w:sdtPr>
                  <w:rPr>
                    <w:i/>
                    <w:color w:val="7F7F7F" w:themeColor="text1" w:themeTint="80"/>
                  </w:rPr>
                  <w:id w:val="-240251688"/>
                </w:sdtPr>
                <w:sdtEndPr/>
                <w:sdtContent>
                  <w:sdt>
                    <w:sdtPr>
                      <w:rPr>
                        <w:i/>
                        <w:color w:val="7F7F7F" w:themeColor="text1" w:themeTint="80"/>
                      </w:rPr>
                      <w:id w:val="-1577587909"/>
                    </w:sdtPr>
                    <w:sdtEndPr/>
                    <w:sdtContent>
                      <w:r w:rsidR="006B3788">
                        <w:rPr>
                          <w:i/>
                          <w:color w:val="7F7F7F" w:themeColor="text1" w:themeTint="80"/>
                          <w:sz w:val="20"/>
                        </w:rPr>
                        <w:t>Administrative Coordinator</w:t>
                      </w:r>
                    </w:sdtContent>
                  </w:sdt>
                </w:sdtContent>
              </w:sdt>
            </w:sdtContent>
          </w:sdt>
        </w:sdtContent>
      </w:sdt>
      <w:r w:rsidR="006B3788">
        <w:rPr>
          <w:i/>
          <w:color w:val="7F7F7F" w:themeColor="text1" w:themeTint="80"/>
        </w:rPr>
        <w:tab/>
      </w:r>
      <w:r w:rsidR="006B3788">
        <w:rPr>
          <w:i/>
          <w:color w:val="7F7F7F" w:themeColor="text1" w:themeTint="80"/>
        </w:rPr>
        <w:tab/>
      </w:r>
      <w:sdt>
        <w:sdtPr>
          <w:rPr>
            <w:rFonts w:ascii="Franklin Gothic Book" w:hAnsi="Franklin Gothic Book"/>
            <w:szCs w:val="24"/>
          </w:rPr>
          <w:id w:val="-1421565895"/>
        </w:sdtPr>
        <w:sdtEndPr/>
        <w:sdtContent>
          <w:sdt>
            <w:sdtPr>
              <w:rPr>
                <w:rFonts w:ascii="Franklin Gothic Book" w:hAnsi="Franklin Gothic Book"/>
                <w:szCs w:val="24"/>
              </w:rPr>
              <w:id w:val="1930389283"/>
            </w:sdtPr>
            <w:sdtEndPr/>
            <w:sdtContent>
              <w:sdt>
                <w:sdtPr>
                  <w:rPr>
                    <w:rFonts w:ascii="Franklin Gothic Book" w:hAnsi="Franklin Gothic Book"/>
                    <w:szCs w:val="24"/>
                  </w:rPr>
                  <w:id w:val="-877776032"/>
                </w:sdtPr>
                <w:sdtEndPr/>
                <w:sdtContent>
                  <w:sdt>
                    <w:sdtPr>
                      <w:rPr>
                        <w:rFonts w:ascii="Franklin Gothic Book" w:hAnsi="Franklin Gothic Book"/>
                        <w:sz w:val="24"/>
                        <w:szCs w:val="24"/>
                      </w:rPr>
                      <w:id w:val="1963064610"/>
                    </w:sdtPr>
                    <w:sdtEndPr/>
                    <w:sdtContent>
                      <w:r w:rsidR="006B3788" w:rsidRPr="001224D9">
                        <w:rPr>
                          <w:rFonts w:ascii="Franklin Gothic Book" w:hAnsi="Franklin Gothic Book"/>
                          <w:szCs w:val="24"/>
                        </w:rPr>
                        <w:t>Bruce Stokes</w:t>
                      </w:r>
                    </w:sdtContent>
                  </w:sdt>
                </w:sdtContent>
              </w:sdt>
            </w:sdtContent>
          </w:sdt>
          <w:r w:rsidR="006B3788">
            <w:rPr>
              <w:rFonts w:ascii="Franklin Gothic Book" w:hAnsi="Franklin Gothic Book"/>
              <w:szCs w:val="24"/>
            </w:rPr>
            <w:t>,</w:t>
          </w:r>
        </w:sdtContent>
      </w:sdt>
      <w:r w:rsidR="006B3788" w:rsidRPr="00C45273">
        <w:rPr>
          <w:i/>
          <w:color w:val="7F7F7F" w:themeColor="text1" w:themeTint="80"/>
        </w:rPr>
        <w:t xml:space="preserve"> </w:t>
      </w:r>
      <w:sdt>
        <w:sdtPr>
          <w:rPr>
            <w:i/>
            <w:color w:val="7F7F7F" w:themeColor="text1" w:themeTint="80"/>
          </w:rPr>
          <w:id w:val="464476127"/>
        </w:sdtPr>
        <w:sdtEndPr/>
        <w:sdtContent>
          <w:sdt>
            <w:sdtPr>
              <w:rPr>
                <w:i/>
                <w:color w:val="7F7F7F" w:themeColor="text1" w:themeTint="80"/>
              </w:rPr>
              <w:id w:val="-968585525"/>
            </w:sdtPr>
            <w:sdtEndPr/>
            <w:sdtContent>
              <w:sdt>
                <w:sdtPr>
                  <w:rPr>
                    <w:i/>
                    <w:color w:val="7F7F7F" w:themeColor="text1" w:themeTint="80"/>
                  </w:rPr>
                  <w:id w:val="84356378"/>
                </w:sdtPr>
                <w:sdtEndPr/>
                <w:sdtContent>
                  <w:sdt>
                    <w:sdtPr>
                      <w:rPr>
                        <w:i/>
                        <w:color w:val="7F7F7F" w:themeColor="text1" w:themeTint="80"/>
                      </w:rPr>
                      <w:id w:val="126669509"/>
                    </w:sdtPr>
                    <w:sdtEndPr/>
                    <w:sdtContent>
                      <w:r w:rsidR="006B3788" w:rsidRPr="001224D9">
                        <w:rPr>
                          <w:i/>
                          <w:color w:val="7F7F7F" w:themeColor="text1" w:themeTint="80"/>
                          <w:sz w:val="20"/>
                        </w:rPr>
                        <w:t>Director</w:t>
                      </w:r>
                      <w:r w:rsidR="006B3788">
                        <w:rPr>
                          <w:i/>
                          <w:color w:val="7F7F7F" w:themeColor="text1" w:themeTint="80"/>
                          <w:sz w:val="20"/>
                        </w:rPr>
                        <w:t>,</w:t>
                      </w:r>
                      <w:r w:rsidR="006B3788" w:rsidRPr="001224D9">
                        <w:rPr>
                          <w:i/>
                          <w:color w:val="7F7F7F" w:themeColor="text1" w:themeTint="80"/>
                          <w:sz w:val="20"/>
                        </w:rPr>
                        <w:t xml:space="preserve"> </w:t>
                      </w:r>
                      <w:r w:rsidR="006B3788">
                        <w:rPr>
                          <w:i/>
                          <w:color w:val="7F7F7F" w:themeColor="text1" w:themeTint="80"/>
                          <w:sz w:val="20"/>
                        </w:rPr>
                        <w:t>Global Economic Attitudes</w:t>
                      </w:r>
                    </w:sdtContent>
                  </w:sdt>
                </w:sdtContent>
              </w:sdt>
            </w:sdtContent>
          </w:sdt>
        </w:sdtContent>
      </w:sdt>
    </w:p>
    <w:p w:rsidR="006B3788" w:rsidRDefault="00017382" w:rsidP="006B3788">
      <w:pPr>
        <w:spacing w:after="240"/>
        <w:ind w:right="-144"/>
        <w:contextualSpacing/>
        <w:rPr>
          <w:i/>
          <w:color w:val="7F7F7F" w:themeColor="text1" w:themeTint="80"/>
        </w:rPr>
      </w:pPr>
      <w:sdt>
        <w:sdtPr>
          <w:rPr>
            <w:rFonts w:ascii="Franklin Gothic Book" w:hAnsi="Franklin Gothic Book"/>
            <w:szCs w:val="24"/>
          </w:rPr>
          <w:id w:val="1070306997"/>
        </w:sdtPr>
        <w:sdtEndPr/>
        <w:sdtContent>
          <w:sdt>
            <w:sdtPr>
              <w:rPr>
                <w:rFonts w:ascii="Franklin Gothic Book" w:hAnsi="Franklin Gothic Book"/>
                <w:sz w:val="24"/>
                <w:szCs w:val="24"/>
              </w:rPr>
              <w:id w:val="743755647"/>
            </w:sdtPr>
            <w:sdtEndPr/>
            <w:sdtContent>
              <w:r w:rsidR="006B3788">
                <w:rPr>
                  <w:rFonts w:ascii="Franklin Gothic Book" w:hAnsi="Franklin Gothic Book"/>
                  <w:szCs w:val="24"/>
                </w:rPr>
                <w:t xml:space="preserve">Hani </w:t>
              </w:r>
              <w:proofErr w:type="spellStart"/>
              <w:r w:rsidR="006B3788">
                <w:rPr>
                  <w:rFonts w:ascii="Franklin Gothic Book" w:hAnsi="Franklin Gothic Book"/>
                  <w:szCs w:val="24"/>
                </w:rPr>
                <w:t>Zainulbhai</w:t>
              </w:r>
              <w:proofErr w:type="spellEnd"/>
            </w:sdtContent>
          </w:sdt>
        </w:sdtContent>
      </w:sdt>
      <w:r w:rsidR="006B3788">
        <w:rPr>
          <w:rFonts w:ascii="Franklin Gothic Book" w:hAnsi="Franklin Gothic Book"/>
          <w:sz w:val="24"/>
          <w:szCs w:val="24"/>
        </w:rPr>
        <w:t xml:space="preserve">, </w:t>
      </w:r>
      <w:sdt>
        <w:sdtPr>
          <w:rPr>
            <w:i/>
            <w:color w:val="7F7F7F" w:themeColor="text1" w:themeTint="80"/>
          </w:rPr>
          <w:id w:val="12204635"/>
        </w:sdtPr>
        <w:sdtEndPr/>
        <w:sdtContent>
          <w:sdt>
            <w:sdtPr>
              <w:rPr>
                <w:i/>
                <w:color w:val="7F7F7F" w:themeColor="text1" w:themeTint="80"/>
              </w:rPr>
              <w:id w:val="1608768796"/>
            </w:sdtPr>
            <w:sdtEndPr/>
            <w:sdtContent>
              <w:sdt>
                <w:sdtPr>
                  <w:rPr>
                    <w:i/>
                    <w:color w:val="7F7F7F" w:themeColor="text1" w:themeTint="80"/>
                  </w:rPr>
                  <w:id w:val="1680936728"/>
                </w:sdtPr>
                <w:sdtEndPr/>
                <w:sdtContent>
                  <w:sdt>
                    <w:sdtPr>
                      <w:rPr>
                        <w:i/>
                        <w:color w:val="7F7F7F" w:themeColor="text1" w:themeTint="80"/>
                      </w:rPr>
                      <w:id w:val="1868104056"/>
                    </w:sdtPr>
                    <w:sdtEndPr/>
                    <w:sdtContent>
                      <w:r w:rsidR="006B3788">
                        <w:rPr>
                          <w:i/>
                          <w:color w:val="7F7F7F" w:themeColor="text1" w:themeTint="80"/>
                          <w:sz w:val="20"/>
                        </w:rPr>
                        <w:t>Research Analyst</w:t>
                      </w:r>
                    </w:sdtContent>
                  </w:sdt>
                </w:sdtContent>
              </w:sdt>
            </w:sdtContent>
          </w:sdt>
        </w:sdtContent>
      </w:sdt>
      <w:r w:rsidR="006B3788">
        <w:tab/>
      </w:r>
      <w:sdt>
        <w:sdtPr>
          <w:rPr>
            <w:rFonts w:ascii="Franklin Gothic Book" w:hAnsi="Franklin Gothic Book"/>
            <w:sz w:val="24"/>
            <w:szCs w:val="24"/>
          </w:rPr>
          <w:id w:val="-925960411"/>
          <w:showingPlcHdr/>
        </w:sdtPr>
        <w:sdtEndPr/>
        <w:sdtContent>
          <w:r w:rsidR="006B3788">
            <w:rPr>
              <w:rFonts w:ascii="Franklin Gothic Book" w:hAnsi="Franklin Gothic Book"/>
              <w:sz w:val="24"/>
              <w:szCs w:val="24"/>
            </w:rPr>
            <w:t xml:space="preserve">     </w:t>
          </w:r>
        </w:sdtContent>
      </w:sdt>
    </w:p>
    <w:p w:rsidR="006B3788" w:rsidRDefault="006B3788" w:rsidP="006B3788">
      <w:pPr>
        <w:pStyle w:val="Heading2"/>
      </w:pPr>
      <w:r>
        <w:t>About Pew Research Center</w:t>
      </w:r>
    </w:p>
    <w:p w:rsidR="006B3788" w:rsidRPr="001A6C22" w:rsidRDefault="006B3788" w:rsidP="006B3788">
      <w:pPr>
        <w:pStyle w:val="BodyText"/>
        <w:rPr>
          <w:rFonts w:ascii="Georgia" w:hAnsi="Georgia"/>
        </w:rPr>
      </w:pPr>
      <w:r w:rsidRPr="001A6C22">
        <w:rPr>
          <w:rFonts w:ascii="Georgia" w:hAnsi="Georgia"/>
        </w:rPr>
        <w:t xml:space="preserve">Pew Research Center is a nonpartisan fact tank that informs the public about the issues, attitudes and trends shaping America and the world. It does not take policy positions. It conducts public opinion polling, demographic research, media content analysis and other empirical social science research. The center studies U.S. politics and policy views; media and journalism; internet and technology; religion and public life; Hispanic trends; global attitudes and U.S. social and demographic trends. All of the center’s reports are available at </w:t>
      </w:r>
      <w:hyperlink r:id="rId11" w:history="1">
        <w:r w:rsidRPr="001A6C22">
          <w:rPr>
            <w:rStyle w:val="Hyperlink"/>
            <w:rFonts w:ascii="Georgia" w:hAnsi="Georgia"/>
          </w:rPr>
          <w:t>www.pewresearch.org</w:t>
        </w:r>
      </w:hyperlink>
      <w:r w:rsidRPr="001A6C22">
        <w:rPr>
          <w:rFonts w:ascii="Georgia" w:hAnsi="Georgia"/>
        </w:rPr>
        <w:t xml:space="preserve">. Pew Research Center is a subsidiary of The Pew Charitable Trusts. </w:t>
      </w:r>
    </w:p>
    <w:p w:rsidR="006B3788" w:rsidRDefault="00017382" w:rsidP="006B3788">
      <w:pPr>
        <w:contextualSpacing/>
        <w:rPr>
          <w:i/>
          <w:color w:val="7F7F7F" w:themeColor="text1" w:themeTint="80"/>
        </w:rPr>
      </w:pPr>
      <w:sdt>
        <w:sdtPr>
          <w:rPr>
            <w:rFonts w:ascii="Franklin Gothic Book" w:hAnsi="Franklin Gothic Book"/>
            <w:color w:val="000000" w:themeColor="text1"/>
          </w:rPr>
          <w:id w:val="-800155934"/>
        </w:sdtPr>
        <w:sdtEndPr/>
        <w:sdtContent>
          <w:r w:rsidR="006B3788">
            <w:rPr>
              <w:rFonts w:ascii="Franklin Gothic Book" w:hAnsi="Franklin Gothic Book"/>
              <w:color w:val="000000" w:themeColor="text1"/>
            </w:rPr>
            <w:t>Michael Dimock</w:t>
          </w:r>
        </w:sdtContent>
      </w:sdt>
      <w:r w:rsidR="006B3788">
        <w:rPr>
          <w:rFonts w:ascii="Franklin Gothic Book" w:hAnsi="Franklin Gothic Book"/>
          <w:color w:val="000000" w:themeColor="text1"/>
          <w:sz w:val="24"/>
          <w:szCs w:val="24"/>
        </w:rPr>
        <w:t xml:space="preserve">, </w:t>
      </w:r>
      <w:sdt>
        <w:sdtPr>
          <w:rPr>
            <w:i/>
            <w:color w:val="7F7F7F" w:themeColor="text1" w:themeTint="80"/>
            <w:sz w:val="20"/>
            <w:szCs w:val="20"/>
          </w:rPr>
          <w:id w:val="-1128006679"/>
        </w:sdtPr>
        <w:sdtEndPr/>
        <w:sdtContent>
          <w:r w:rsidR="006B3788">
            <w:rPr>
              <w:i/>
              <w:color w:val="7F7F7F" w:themeColor="text1" w:themeTint="80"/>
              <w:sz w:val="20"/>
              <w:szCs w:val="20"/>
            </w:rPr>
            <w:t xml:space="preserve">President </w:t>
          </w:r>
        </w:sdtContent>
      </w:sdt>
    </w:p>
    <w:p w:rsidR="006B3788" w:rsidRDefault="00017382" w:rsidP="006B3788">
      <w:pPr>
        <w:contextualSpacing/>
        <w:rPr>
          <w:i/>
          <w:color w:val="7F7F7F" w:themeColor="text1" w:themeTint="80"/>
          <w:sz w:val="20"/>
          <w:szCs w:val="20"/>
        </w:rPr>
      </w:pPr>
      <w:sdt>
        <w:sdtPr>
          <w:rPr>
            <w:rFonts w:ascii="Franklin Gothic Book" w:hAnsi="Franklin Gothic Book"/>
            <w:color w:val="000000" w:themeColor="text1"/>
          </w:rPr>
          <w:id w:val="-2098775322"/>
        </w:sdtPr>
        <w:sdtEndPr/>
        <w:sdtContent>
          <w:r w:rsidR="006B3788">
            <w:rPr>
              <w:rFonts w:ascii="Franklin Gothic Book" w:hAnsi="Franklin Gothic Book"/>
              <w:color w:val="000000" w:themeColor="text1"/>
            </w:rPr>
            <w:t>Elizabeth Mueller Gross</w:t>
          </w:r>
        </w:sdtContent>
      </w:sdt>
      <w:r w:rsidR="006B3788">
        <w:rPr>
          <w:rFonts w:ascii="Franklin Gothic Book" w:hAnsi="Franklin Gothic Book"/>
          <w:color w:val="000000" w:themeColor="text1"/>
          <w:sz w:val="24"/>
          <w:szCs w:val="24"/>
        </w:rPr>
        <w:t xml:space="preserve">, </w:t>
      </w:r>
      <w:sdt>
        <w:sdtPr>
          <w:rPr>
            <w:i/>
            <w:color w:val="7F7F7F" w:themeColor="text1" w:themeTint="80"/>
            <w:sz w:val="20"/>
            <w:szCs w:val="20"/>
          </w:rPr>
          <w:id w:val="-550612611"/>
        </w:sdtPr>
        <w:sdtEndPr/>
        <w:sdtContent>
          <w:r w:rsidR="006B3788">
            <w:rPr>
              <w:i/>
              <w:color w:val="7F7F7F" w:themeColor="text1" w:themeTint="80"/>
              <w:sz w:val="20"/>
              <w:szCs w:val="20"/>
            </w:rPr>
            <w:t>Vice President</w:t>
          </w:r>
        </w:sdtContent>
      </w:sdt>
    </w:p>
    <w:p w:rsidR="006B3788" w:rsidRDefault="00017382" w:rsidP="006B3788">
      <w:pPr>
        <w:contextualSpacing/>
        <w:rPr>
          <w:i/>
          <w:color w:val="7F7F7F" w:themeColor="text1" w:themeTint="80"/>
        </w:rPr>
      </w:pPr>
      <w:sdt>
        <w:sdtPr>
          <w:rPr>
            <w:rFonts w:ascii="Franklin Gothic Book" w:hAnsi="Franklin Gothic Book"/>
            <w:color w:val="000000" w:themeColor="text1"/>
          </w:rPr>
          <w:id w:val="2144613031"/>
        </w:sdtPr>
        <w:sdtEndPr/>
        <w:sdtContent>
          <w:r w:rsidR="006B3788">
            <w:rPr>
              <w:rFonts w:ascii="Franklin Gothic Book" w:hAnsi="Franklin Gothic Book"/>
              <w:color w:val="000000" w:themeColor="text1"/>
            </w:rPr>
            <w:t>Robyn Tomlin</w:t>
          </w:r>
        </w:sdtContent>
      </w:sdt>
      <w:r w:rsidR="006B3788">
        <w:rPr>
          <w:rFonts w:ascii="Franklin Gothic Book" w:hAnsi="Franklin Gothic Book"/>
          <w:color w:val="000000" w:themeColor="text1"/>
          <w:sz w:val="24"/>
          <w:szCs w:val="24"/>
        </w:rPr>
        <w:t xml:space="preserve">, </w:t>
      </w:r>
      <w:sdt>
        <w:sdtPr>
          <w:rPr>
            <w:i/>
            <w:color w:val="7F7F7F" w:themeColor="text1" w:themeTint="80"/>
            <w:sz w:val="20"/>
            <w:szCs w:val="20"/>
          </w:rPr>
          <w:id w:val="1909348473"/>
        </w:sdtPr>
        <w:sdtEndPr/>
        <w:sdtContent>
          <w:r w:rsidR="006B3788">
            <w:rPr>
              <w:i/>
              <w:color w:val="7F7F7F" w:themeColor="text1" w:themeTint="80"/>
              <w:sz w:val="20"/>
              <w:szCs w:val="20"/>
            </w:rPr>
            <w:t>Chief Digital Officer</w:t>
          </w:r>
        </w:sdtContent>
      </w:sdt>
    </w:p>
    <w:p w:rsidR="006B3788" w:rsidRDefault="00017382" w:rsidP="006B3788">
      <w:pPr>
        <w:contextualSpacing/>
        <w:rPr>
          <w:i/>
          <w:color w:val="7F7F7F" w:themeColor="text1" w:themeTint="80"/>
          <w:sz w:val="20"/>
          <w:szCs w:val="20"/>
        </w:rPr>
      </w:pPr>
      <w:sdt>
        <w:sdtPr>
          <w:rPr>
            <w:rFonts w:ascii="Franklin Gothic Book" w:hAnsi="Franklin Gothic Book"/>
            <w:color w:val="000000" w:themeColor="text1"/>
          </w:rPr>
          <w:id w:val="-2092459726"/>
        </w:sdtPr>
        <w:sdtEndPr/>
        <w:sdtContent>
          <w:r w:rsidR="006B3788">
            <w:rPr>
              <w:rFonts w:ascii="Franklin Gothic Book" w:hAnsi="Franklin Gothic Book"/>
              <w:color w:val="000000" w:themeColor="text1"/>
            </w:rPr>
            <w:t xml:space="preserve">Andrew </w:t>
          </w:r>
          <w:proofErr w:type="spellStart"/>
          <w:r w:rsidR="006B3788">
            <w:rPr>
              <w:rFonts w:ascii="Franklin Gothic Book" w:hAnsi="Franklin Gothic Book"/>
              <w:color w:val="000000" w:themeColor="text1"/>
            </w:rPr>
            <w:t>Kohut</w:t>
          </w:r>
          <w:proofErr w:type="spellEnd"/>
        </w:sdtContent>
      </w:sdt>
      <w:r w:rsidR="006B3788">
        <w:rPr>
          <w:rFonts w:ascii="Franklin Gothic Book" w:hAnsi="Franklin Gothic Book"/>
          <w:color w:val="000000" w:themeColor="text1"/>
          <w:sz w:val="24"/>
          <w:szCs w:val="24"/>
        </w:rPr>
        <w:t xml:space="preserve">, </w:t>
      </w:r>
      <w:sdt>
        <w:sdtPr>
          <w:rPr>
            <w:i/>
            <w:color w:val="7F7F7F" w:themeColor="text1" w:themeTint="80"/>
            <w:sz w:val="20"/>
            <w:szCs w:val="20"/>
          </w:rPr>
          <w:id w:val="1976948555"/>
        </w:sdtPr>
        <w:sdtEndPr/>
        <w:sdtContent>
          <w:r w:rsidR="006B3788">
            <w:rPr>
              <w:i/>
              <w:color w:val="7F7F7F" w:themeColor="text1" w:themeTint="80"/>
              <w:sz w:val="20"/>
              <w:szCs w:val="20"/>
            </w:rPr>
            <w:t>Founding Director</w:t>
          </w:r>
        </w:sdtContent>
      </w:sdt>
    </w:p>
    <w:p w:rsidR="006B3788" w:rsidRDefault="006B3788" w:rsidP="006B3788">
      <w:pPr>
        <w:contextualSpacing/>
        <w:rPr>
          <w:i/>
          <w:color w:val="7F7F7F" w:themeColor="text1" w:themeTint="80"/>
        </w:rPr>
      </w:pPr>
    </w:p>
    <w:p w:rsidR="006B3788" w:rsidRPr="00792BC8" w:rsidRDefault="006B3788" w:rsidP="006B3788">
      <w:r w:rsidRPr="00DB4A86">
        <w:rPr>
          <w:rFonts w:ascii="Franklin Gothic Book" w:hAnsi="Franklin Gothic Book"/>
        </w:rPr>
        <w:t>© Pew Research Center</w:t>
      </w:r>
      <w:r>
        <w:rPr>
          <w:rFonts w:ascii="Franklin Gothic Book" w:hAnsi="Franklin Gothic Book"/>
        </w:rPr>
        <w:t xml:space="preserve"> </w:t>
      </w:r>
      <w:r>
        <w:rPr>
          <w:rFonts w:ascii="Franklin Gothic Book" w:hAnsi="Franklin Gothic Book"/>
        </w:rPr>
        <w:fldChar w:fldCharType="begin"/>
      </w:r>
      <w:r>
        <w:rPr>
          <w:rFonts w:ascii="Franklin Gothic Book" w:hAnsi="Franklin Gothic Book"/>
        </w:rPr>
        <w:instrText xml:space="preserve"> DATE  \@ "yyyy" \* MERGEFORMAT </w:instrText>
      </w:r>
      <w:r>
        <w:rPr>
          <w:rFonts w:ascii="Franklin Gothic Book" w:hAnsi="Franklin Gothic Book"/>
        </w:rPr>
        <w:fldChar w:fldCharType="separate"/>
      </w:r>
      <w:r w:rsidR="00017382">
        <w:rPr>
          <w:rFonts w:ascii="Franklin Gothic Book" w:hAnsi="Franklin Gothic Book"/>
          <w:noProof/>
        </w:rPr>
        <w:t>2014</w:t>
      </w:r>
      <w:r>
        <w:rPr>
          <w:rFonts w:ascii="Franklin Gothic Book" w:hAnsi="Franklin Gothic Book"/>
        </w:rPr>
        <w:fldChar w:fldCharType="end"/>
      </w:r>
    </w:p>
    <w:p w:rsidR="007926BB" w:rsidRPr="007926BB" w:rsidRDefault="00D90B32" w:rsidP="007926BB">
      <w:pPr>
        <w:spacing w:after="40" w:line="480" w:lineRule="exact"/>
        <w:rPr>
          <w:rFonts w:ascii="Abril Text SB" w:hAnsi="Abril Text SB"/>
          <w:sz w:val="44"/>
          <w:szCs w:val="44"/>
        </w:rPr>
      </w:pPr>
      <w:r>
        <w:rPr>
          <w:rFonts w:ascii="Abril Text SB" w:hAnsi="Abril Text SB"/>
          <w:sz w:val="44"/>
          <w:szCs w:val="44"/>
        </w:rPr>
        <w:br w:type="page"/>
      </w:r>
      <w:r w:rsidR="007926BB" w:rsidRPr="007926BB">
        <w:rPr>
          <w:rFonts w:ascii="Abril Text SB" w:hAnsi="Abril Text SB"/>
          <w:sz w:val="44"/>
          <w:szCs w:val="44"/>
        </w:rPr>
        <w:lastRenderedPageBreak/>
        <w:t>Many in Emerging and Developing Nations Disconnected from Politics</w:t>
      </w:r>
    </w:p>
    <w:p w:rsidR="007926BB" w:rsidRPr="007C7DD4" w:rsidRDefault="007B538C" w:rsidP="007926BB">
      <w:pPr>
        <w:spacing w:line="400" w:lineRule="exact"/>
        <w:rPr>
          <w:rFonts w:ascii="Abril Text" w:hAnsi="Abril Text"/>
          <w:i/>
          <w:sz w:val="32"/>
          <w:szCs w:val="32"/>
        </w:rPr>
      </w:pPr>
      <w:r w:rsidRPr="007C7DD4">
        <w:rPr>
          <w:rFonts w:ascii="Abril Text" w:hAnsi="Abril Text"/>
          <w:i/>
          <w:sz w:val="32"/>
          <w:szCs w:val="32"/>
        </w:rPr>
        <w:t>Participation Highest in Middle East</w:t>
      </w:r>
    </w:p>
    <w:p w:rsidR="007926BB" w:rsidRPr="007926BB" w:rsidRDefault="007926BB" w:rsidP="007926BB">
      <w:pPr>
        <w:spacing w:after="320" w:line="320" w:lineRule="exact"/>
        <w:rPr>
          <w:rFonts w:ascii="Georgia" w:hAnsi="Georgia"/>
        </w:rPr>
      </w:pPr>
      <w:r w:rsidRPr="007926BB">
        <w:rPr>
          <w:rFonts w:ascii="Georgia" w:hAnsi="Georgia"/>
        </w:rPr>
        <w:t xml:space="preserve">In recent years, high-profile protest movements have erupted in </w:t>
      </w:r>
      <w:r w:rsidR="00694537">
        <w:rPr>
          <w:rFonts w:ascii="Georgia" w:hAnsi="Georgia"/>
        </w:rPr>
        <w:t>several</w:t>
      </w:r>
      <w:r w:rsidRPr="007926BB">
        <w:rPr>
          <w:rFonts w:ascii="Georgia" w:hAnsi="Georgia"/>
        </w:rPr>
        <w:t xml:space="preserve"> emerging and developing countries, roiling, and sometimes overturning, the political status quo in Tunisia, Egypt, Turkey, Ukraine, Brazil, Thailand and other nations. Millions have demonstrated, and activists have pioneered new forms of online engagement.</w:t>
      </w:r>
      <w:r w:rsidR="00C0147B" w:rsidRPr="00C014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926BB" w:rsidRDefault="00336A81" w:rsidP="007926BB">
      <w:pPr>
        <w:spacing w:after="320" w:line="320" w:lineRule="exact"/>
        <w:rPr>
          <w:rFonts w:ascii="Georgia" w:hAnsi="Georgia"/>
        </w:rPr>
      </w:pPr>
      <w:r>
        <w:rPr>
          <w:rFonts w:ascii="Georgia" w:hAnsi="Georgia"/>
          <w:noProof/>
        </w:rPr>
        <w:drawing>
          <wp:anchor distT="0" distB="0" distL="114300" distR="114300" simplePos="0" relativeHeight="251725824" behindDoc="1" locked="0" layoutInCell="1" allowOverlap="1" wp14:anchorId="6B244AF5" wp14:editId="6A5C7AC8">
            <wp:simplePos x="0" y="0"/>
            <wp:positionH relativeFrom="margin">
              <wp:posOffset>11430</wp:posOffset>
            </wp:positionH>
            <wp:positionV relativeFrom="margin">
              <wp:posOffset>3267075</wp:posOffset>
            </wp:positionV>
            <wp:extent cx="6038850" cy="3857625"/>
            <wp:effectExtent l="0" t="0" r="0" b="9525"/>
            <wp:wrapSquare wrapText="bothSides"/>
            <wp:docPr id="9" name="Picture 9" descr="C:\Users\jcarle\Downloads\PG_14.12.11_PolitcalEngagementReportLede_6.6i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rle\Downloads\PG_14.12.11_PolitcalEngagementReportLede_6.6in (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3857625"/>
                    </a:xfrm>
                    <a:prstGeom prst="rect">
                      <a:avLst/>
                    </a:prstGeom>
                    <a:noFill/>
                    <a:ln>
                      <a:noFill/>
                    </a:ln>
                  </pic:spPr>
                </pic:pic>
              </a:graphicData>
            </a:graphic>
          </wp:anchor>
        </w:drawing>
      </w:r>
      <w:r w:rsidR="007926BB" w:rsidRPr="007926BB">
        <w:rPr>
          <w:rFonts w:ascii="Georgia" w:hAnsi="Georgia"/>
        </w:rPr>
        <w:t xml:space="preserve">However, a recent Pew Research Center survey </w:t>
      </w:r>
      <w:r w:rsidR="009C1B8A">
        <w:rPr>
          <w:rFonts w:ascii="Georgia" w:hAnsi="Georgia"/>
        </w:rPr>
        <w:t>finds that</w:t>
      </w:r>
      <w:r w:rsidR="007926BB" w:rsidRPr="007926BB">
        <w:rPr>
          <w:rFonts w:ascii="Georgia" w:hAnsi="Georgia"/>
        </w:rPr>
        <w:t xml:space="preserve"> many people in these nations remain </w:t>
      </w:r>
      <w:r w:rsidR="00980C8F">
        <w:rPr>
          <w:rFonts w:ascii="Georgia" w:hAnsi="Georgia"/>
        </w:rPr>
        <w:t xml:space="preserve">relatively </w:t>
      </w:r>
      <w:r w:rsidR="007926BB" w:rsidRPr="007926BB">
        <w:rPr>
          <w:rFonts w:ascii="Georgia" w:hAnsi="Georgia"/>
        </w:rPr>
        <w:t>disconnected from</w:t>
      </w:r>
      <w:r w:rsidR="00694537">
        <w:rPr>
          <w:rFonts w:ascii="Georgia" w:hAnsi="Georgia"/>
        </w:rPr>
        <w:t xml:space="preserve"> politics. </w:t>
      </w:r>
      <w:r w:rsidR="00A14B1A">
        <w:rPr>
          <w:rFonts w:ascii="Georgia" w:hAnsi="Georgia"/>
        </w:rPr>
        <w:t>A</w:t>
      </w:r>
      <w:r w:rsidR="007926BB" w:rsidRPr="007926BB">
        <w:rPr>
          <w:rFonts w:ascii="Georgia" w:hAnsi="Georgia"/>
        </w:rPr>
        <w:t>lthough most vote in elections, few take part in other forms of political participation. For example</w:t>
      </w:r>
      <w:r w:rsidR="00F5662E">
        <w:rPr>
          <w:rFonts w:ascii="Georgia" w:hAnsi="Georgia"/>
        </w:rPr>
        <w:t>,</w:t>
      </w:r>
      <w:r w:rsidR="007926BB" w:rsidRPr="007926BB">
        <w:rPr>
          <w:rFonts w:ascii="Georgia" w:hAnsi="Georgia"/>
        </w:rPr>
        <w:t xml:space="preserve"> across 3</w:t>
      </w:r>
      <w:r w:rsidR="00FE304D">
        <w:rPr>
          <w:rFonts w:ascii="Georgia" w:hAnsi="Georgia"/>
        </w:rPr>
        <w:t>3</w:t>
      </w:r>
      <w:r w:rsidR="007926BB" w:rsidRPr="007926BB">
        <w:rPr>
          <w:rFonts w:ascii="Georgia" w:hAnsi="Georgia"/>
        </w:rPr>
        <w:t xml:space="preserve"> natio</w:t>
      </w:r>
      <w:r w:rsidR="00FF2459">
        <w:rPr>
          <w:rFonts w:ascii="Georgia" w:hAnsi="Georgia"/>
        </w:rPr>
        <w:t>ns surveyed, a median of just 15</w:t>
      </w:r>
      <w:r w:rsidR="007926BB" w:rsidRPr="007926BB">
        <w:rPr>
          <w:rFonts w:ascii="Georgia" w:hAnsi="Georgia"/>
        </w:rPr>
        <w:t xml:space="preserve">% say they have </w:t>
      </w:r>
      <w:r w:rsidR="00FF2459">
        <w:rPr>
          <w:rFonts w:ascii="Georgia" w:hAnsi="Georgia"/>
        </w:rPr>
        <w:t xml:space="preserve">participated in a protest </w:t>
      </w:r>
      <w:r w:rsidR="007926BB" w:rsidRPr="007926BB">
        <w:rPr>
          <w:rFonts w:ascii="Georgia" w:hAnsi="Georgia"/>
        </w:rPr>
        <w:t xml:space="preserve">and only 9% have signed a petition. Indeed, large numbers say they would never engage in the various forms of participation included </w:t>
      </w:r>
      <w:r w:rsidR="00CD3795">
        <w:rPr>
          <w:rFonts w:ascii="Georgia" w:hAnsi="Georgia"/>
        </w:rPr>
        <w:t>in</w:t>
      </w:r>
      <w:r w:rsidR="00CD3795" w:rsidRPr="007926BB">
        <w:rPr>
          <w:rFonts w:ascii="Georgia" w:hAnsi="Georgia"/>
        </w:rPr>
        <w:t xml:space="preserve"> </w:t>
      </w:r>
      <w:r w:rsidR="007926BB" w:rsidRPr="007926BB">
        <w:rPr>
          <w:rFonts w:ascii="Georgia" w:hAnsi="Georgia"/>
        </w:rPr>
        <w:t xml:space="preserve">the poll. </w:t>
      </w:r>
    </w:p>
    <w:p w:rsidR="00746765" w:rsidRPr="007926BB" w:rsidRDefault="007926BB" w:rsidP="007926BB">
      <w:pPr>
        <w:spacing w:after="320" w:line="320" w:lineRule="exact"/>
        <w:rPr>
          <w:rFonts w:ascii="Georgia" w:hAnsi="Georgia"/>
        </w:rPr>
      </w:pPr>
      <w:r w:rsidRPr="007926BB">
        <w:rPr>
          <w:rFonts w:ascii="Georgia" w:hAnsi="Georgia"/>
        </w:rPr>
        <w:t xml:space="preserve">Political engagement </w:t>
      </w:r>
      <w:r w:rsidR="00A14B1A">
        <w:rPr>
          <w:rFonts w:ascii="Georgia" w:hAnsi="Georgia"/>
        </w:rPr>
        <w:t xml:space="preserve">varies </w:t>
      </w:r>
      <w:r w:rsidRPr="007926BB">
        <w:rPr>
          <w:rFonts w:ascii="Georgia" w:hAnsi="Georgia"/>
        </w:rPr>
        <w:t>considerably among different demographic groups. The engaged are typically better educated and wealthier. Older people are more likely to</w:t>
      </w:r>
      <w:r w:rsidR="00F546D6" w:rsidRPr="00F546D6">
        <w:rPr>
          <w:rFonts w:ascii="Georgia" w:hAnsi="Georgia"/>
        </w:rPr>
        <w:t xml:space="preserve"> </w:t>
      </w:r>
      <w:r w:rsidR="00F546D6" w:rsidRPr="007926BB">
        <w:rPr>
          <w:rFonts w:ascii="Georgia" w:hAnsi="Georgia"/>
        </w:rPr>
        <w:t>vote, but</w:t>
      </w:r>
      <w:r w:rsidR="003E4C67">
        <w:rPr>
          <w:rFonts w:ascii="Georgia" w:hAnsi="Georgia"/>
        </w:rPr>
        <w:t xml:space="preserve"> </w:t>
      </w:r>
      <w:r w:rsidR="00B83BC8" w:rsidRPr="007926BB">
        <w:rPr>
          <w:rFonts w:ascii="Georgia" w:hAnsi="Georgia"/>
        </w:rPr>
        <w:t>younger</w:t>
      </w:r>
      <w:r w:rsidR="00B83BC8">
        <w:rPr>
          <w:rFonts w:ascii="Georgia" w:hAnsi="Georgia"/>
        </w:rPr>
        <w:t xml:space="preserve"> </w:t>
      </w:r>
      <w:r w:rsidR="00B83BC8" w:rsidRPr="007926BB">
        <w:rPr>
          <w:rFonts w:ascii="Georgia" w:hAnsi="Georgia"/>
        </w:rPr>
        <w:t>people</w:t>
      </w:r>
    </w:p>
    <w:tbl>
      <w:tblPr>
        <w:tblStyle w:val="TableGrid"/>
        <w:tblpPr w:leftFromText="288" w:topFromText="144" w:bottomFromText="144" w:vertAnchor="page" w:horzAnchor="margin" w:tblpXSpec="right" w:tblpY="1966"/>
        <w:tblOverlap w:val="never"/>
        <w:tblW w:w="626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64"/>
      </w:tblGrid>
      <w:tr w:rsidR="00746765" w:rsidTr="00746765">
        <w:trPr>
          <w:cantSplit/>
        </w:trPr>
        <w:tc>
          <w:tcPr>
            <w:tcW w:w="6264" w:type="dxa"/>
            <w:tcBorders>
              <w:top w:val="single" w:sz="2" w:space="0" w:color="auto"/>
              <w:bottom w:val="nil"/>
            </w:tcBorders>
          </w:tcPr>
          <w:p w:rsidR="00746765" w:rsidRDefault="00746765" w:rsidP="00746765">
            <w:pPr>
              <w:pStyle w:val="TableTitle"/>
              <w:framePr w:hSpace="0" w:vSpace="0" w:wrap="auto" w:vAnchor="margin" w:hAnchor="text" w:xAlign="left" w:yAlign="inline"/>
              <w:suppressAutoHyphens/>
              <w:suppressOverlap w:val="0"/>
            </w:pPr>
            <w:r>
              <w:lastRenderedPageBreak/>
              <w:t>High Participation in Middle East</w:t>
            </w:r>
          </w:p>
          <w:p w:rsidR="00746765" w:rsidRPr="00C836D4" w:rsidRDefault="00210CA8" w:rsidP="00210CA8">
            <w:pPr>
              <w:pStyle w:val="TableSubhead"/>
            </w:pPr>
            <w:r>
              <w:t>P</w:t>
            </w:r>
            <w:r w:rsidR="00746765">
              <w:t>olitical participation by region</w:t>
            </w:r>
          </w:p>
        </w:tc>
      </w:tr>
      <w:tr w:rsidR="00746765" w:rsidTr="00746765">
        <w:trPr>
          <w:cantSplit/>
        </w:trPr>
        <w:tc>
          <w:tcPr>
            <w:tcW w:w="6264" w:type="dxa"/>
            <w:tcBorders>
              <w:top w:val="nil"/>
              <w:bottom w:val="nil"/>
            </w:tcBorders>
            <w:vAlign w:val="bottom"/>
          </w:tcPr>
          <w:p w:rsidR="00746765" w:rsidRPr="000D575A" w:rsidRDefault="00746765" w:rsidP="00746765">
            <w:pPr>
              <w:pStyle w:val="TableDatacells"/>
            </w:pPr>
            <w:r>
              <w:rPr>
                <w:noProof/>
              </w:rPr>
              <w:drawing>
                <wp:anchor distT="0" distB="0" distL="114300" distR="114300" simplePos="0" relativeHeight="251662336" behindDoc="1" locked="0" layoutInCell="1" allowOverlap="1" wp14:anchorId="674CE684" wp14:editId="0C345077">
                  <wp:simplePos x="2966085" y="2094230"/>
                  <wp:positionH relativeFrom="margin">
                    <wp:posOffset>20955</wp:posOffset>
                  </wp:positionH>
                  <wp:positionV relativeFrom="margin">
                    <wp:posOffset>0</wp:posOffset>
                  </wp:positionV>
                  <wp:extent cx="3944620" cy="2243455"/>
                  <wp:effectExtent l="0" t="0" r="0" b="4445"/>
                  <wp:wrapTight wrapText="bothSides">
                    <wp:wrapPolygon edited="0">
                      <wp:start x="4068" y="550"/>
                      <wp:lineTo x="2086" y="2384"/>
                      <wp:lineTo x="313" y="3668"/>
                      <wp:lineTo x="313" y="5502"/>
                      <wp:lineTo x="5111" y="6786"/>
                      <wp:lineTo x="10744" y="6786"/>
                      <wp:lineTo x="626" y="8804"/>
                      <wp:lineTo x="626" y="9721"/>
                      <wp:lineTo x="8867" y="9721"/>
                      <wp:lineTo x="10640" y="12656"/>
                      <wp:lineTo x="0" y="13022"/>
                      <wp:lineTo x="0" y="15223"/>
                      <wp:lineTo x="10744" y="15590"/>
                      <wp:lineTo x="16064" y="18525"/>
                      <wp:lineTo x="1043" y="18525"/>
                      <wp:lineTo x="1043" y="19442"/>
                      <wp:lineTo x="16064" y="21459"/>
                      <wp:lineTo x="21489" y="21459"/>
                      <wp:lineTo x="21489" y="17424"/>
                      <wp:lineTo x="10744" y="15590"/>
                      <wp:lineTo x="17942" y="14673"/>
                      <wp:lineTo x="17942" y="13756"/>
                      <wp:lineTo x="11057" y="12656"/>
                      <wp:lineTo x="19090" y="9904"/>
                      <wp:lineTo x="19298" y="9171"/>
                      <wp:lineTo x="10744" y="6786"/>
                      <wp:lineTo x="20028" y="4952"/>
                      <wp:lineTo x="19820" y="4035"/>
                      <wp:lineTo x="2399" y="3852"/>
                      <wp:lineTo x="21176" y="1651"/>
                      <wp:lineTo x="21489" y="1100"/>
                      <wp:lineTo x="20759" y="550"/>
                      <wp:lineTo x="4068" y="55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tc>
      </w:tr>
      <w:tr w:rsidR="00746765" w:rsidTr="00746765">
        <w:trPr>
          <w:cantSplit/>
        </w:trPr>
        <w:tc>
          <w:tcPr>
            <w:tcW w:w="6264" w:type="dxa"/>
            <w:tcBorders>
              <w:top w:val="nil"/>
              <w:bottom w:val="single" w:sz="2" w:space="0" w:color="auto"/>
            </w:tcBorders>
            <w:vAlign w:val="bottom"/>
          </w:tcPr>
          <w:p w:rsidR="00E138B5" w:rsidRDefault="00746765" w:rsidP="00746765">
            <w:pPr>
              <w:pStyle w:val="TableFootnote"/>
              <w:framePr w:hSpace="0" w:vSpace="0" w:wrap="auto" w:vAnchor="margin" w:hAnchor="text" w:xAlign="left" w:yAlign="inline"/>
              <w:suppressOverlap w:val="0"/>
            </w:pPr>
            <w:r>
              <w:t>Note</w:t>
            </w:r>
            <w:r w:rsidR="003562A0">
              <w:t xml:space="preserve">: </w:t>
            </w:r>
            <w:r>
              <w:t xml:space="preserve">“High participation” includes people who scored a 4.5 or higher on the political participation scale; </w:t>
            </w:r>
            <w:r w:rsidR="00361D11">
              <w:t>“medium participation” includes people who scored</w:t>
            </w:r>
            <w:r w:rsidR="00E138B5">
              <w:t xml:space="preserve"> between 2 and 4 on the political participation scale; </w:t>
            </w:r>
            <w:r>
              <w:t>“low participation” includes people who scored a 1.5 or less on th</w:t>
            </w:r>
            <w:r w:rsidR="00361D11">
              <w:t>e political participation scale. African median excludes Tanzania</w:t>
            </w:r>
            <w:r w:rsidR="0090690A">
              <w:t xml:space="preserve"> and</w:t>
            </w:r>
            <w:r w:rsidR="00361D11">
              <w:t xml:space="preserve"> Asian median excludes Thailand</w:t>
            </w:r>
            <w:r w:rsidR="0090690A">
              <w:t xml:space="preserve"> due to translation errors</w:t>
            </w:r>
            <w:r w:rsidR="00361D11">
              <w:t xml:space="preserve">. </w:t>
            </w:r>
          </w:p>
          <w:p w:rsidR="00746765" w:rsidRPr="009801A3" w:rsidRDefault="00746765" w:rsidP="00746765">
            <w:pPr>
              <w:pStyle w:val="TableFootnote"/>
              <w:framePr w:hSpace="0" w:vSpace="0" w:wrap="auto" w:vAnchor="margin" w:hAnchor="text" w:xAlign="left" w:yAlign="inline"/>
              <w:suppressOverlap w:val="0"/>
            </w:pPr>
            <w:r w:rsidRPr="009801A3">
              <w:t>Source: Spring 2014</w:t>
            </w:r>
            <w:r>
              <w:t xml:space="preserve"> Global Attitudes survey. Q91a-j</w:t>
            </w:r>
            <w:r w:rsidRPr="009801A3">
              <w:t>.</w:t>
            </w:r>
          </w:p>
          <w:p w:rsidR="00746765" w:rsidRPr="00C836D4" w:rsidRDefault="00746765" w:rsidP="00746765">
            <w:pPr>
              <w:pStyle w:val="TablePewAttribution"/>
              <w:framePr w:hSpace="0" w:vSpace="0" w:wrap="auto" w:vAnchor="margin" w:hAnchor="text" w:xAlign="left" w:yAlign="inline"/>
              <w:suppressOverlap w:val="0"/>
            </w:pPr>
            <w:r w:rsidRPr="00C836D4">
              <w:t>PEW RESEARCH CENTER</w:t>
            </w:r>
          </w:p>
        </w:tc>
      </w:tr>
    </w:tbl>
    <w:p w:rsidR="007926BB" w:rsidRPr="007926BB" w:rsidRDefault="007926BB" w:rsidP="007926BB">
      <w:pPr>
        <w:spacing w:after="320" w:line="320" w:lineRule="exact"/>
        <w:rPr>
          <w:rFonts w:ascii="Georgia" w:hAnsi="Georgia"/>
        </w:rPr>
      </w:pPr>
      <w:proofErr w:type="gramStart"/>
      <w:r w:rsidRPr="007926BB">
        <w:rPr>
          <w:rFonts w:ascii="Georgia" w:hAnsi="Georgia"/>
        </w:rPr>
        <w:t>are</w:t>
      </w:r>
      <w:proofErr w:type="gramEnd"/>
      <w:r w:rsidRPr="007926BB">
        <w:rPr>
          <w:rFonts w:ascii="Georgia" w:hAnsi="Georgia"/>
        </w:rPr>
        <w:t xml:space="preserve"> more likely to participate in other ways, including online activism. Overall, few people say they post political comments or links to articles online, but these activities are</w:t>
      </w:r>
      <w:r w:rsidR="009D120C">
        <w:rPr>
          <w:rFonts w:ascii="Georgia" w:hAnsi="Georgia"/>
        </w:rPr>
        <w:t xml:space="preserve"> much</w:t>
      </w:r>
      <w:r w:rsidRPr="007926BB">
        <w:rPr>
          <w:rFonts w:ascii="Georgia" w:hAnsi="Georgia"/>
        </w:rPr>
        <w:t xml:space="preserve"> more common among 18-29 year-olds. </w:t>
      </w:r>
    </w:p>
    <w:p w:rsidR="00FF18C5" w:rsidRDefault="00621333" w:rsidP="00746765">
      <w:pPr>
        <w:pStyle w:val="BodyText"/>
        <w:spacing w:line="320" w:lineRule="exact"/>
        <w:rPr>
          <w:rFonts w:ascii="Georgia" w:hAnsi="Georgia"/>
        </w:rPr>
      </w:pPr>
      <w:r>
        <w:rPr>
          <w:rFonts w:ascii="Georgia" w:hAnsi="Georgia"/>
        </w:rPr>
        <w:t>Voting is considered the most useful form of participation on the survey</w:t>
      </w:r>
      <w:r w:rsidR="003E4C67">
        <w:rPr>
          <w:rFonts w:ascii="Georgia" w:hAnsi="Georgia"/>
        </w:rPr>
        <w:t>:</w:t>
      </w:r>
      <w:r>
        <w:rPr>
          <w:rFonts w:ascii="Georgia" w:hAnsi="Georgia"/>
        </w:rPr>
        <w:t xml:space="preserve"> </w:t>
      </w:r>
      <w:r w:rsidR="003E4C67">
        <w:rPr>
          <w:rFonts w:ascii="Georgia" w:hAnsi="Georgia"/>
        </w:rPr>
        <w:t xml:space="preserve">A </w:t>
      </w:r>
      <w:r>
        <w:rPr>
          <w:rFonts w:ascii="Georgia" w:hAnsi="Georgia"/>
        </w:rPr>
        <w:t>median of 75% say it is</w:t>
      </w:r>
      <w:r w:rsidR="00317C8C">
        <w:rPr>
          <w:rFonts w:ascii="Georgia" w:hAnsi="Georgia"/>
        </w:rPr>
        <w:t xml:space="preserve"> an</w:t>
      </w:r>
      <w:r>
        <w:rPr>
          <w:rFonts w:ascii="Georgia" w:hAnsi="Georgia"/>
        </w:rPr>
        <w:t xml:space="preserve"> effective</w:t>
      </w:r>
      <w:r w:rsidR="00317C8C">
        <w:rPr>
          <w:rFonts w:ascii="Georgia" w:hAnsi="Georgia"/>
        </w:rPr>
        <w:t xml:space="preserve"> way to influence what government does</w:t>
      </w:r>
      <w:r>
        <w:rPr>
          <w:rFonts w:ascii="Georgia" w:hAnsi="Georgia"/>
        </w:rPr>
        <w:t xml:space="preserve">. </w:t>
      </w:r>
      <w:r w:rsidR="006E1A4A">
        <w:rPr>
          <w:rFonts w:ascii="Georgia" w:hAnsi="Georgia"/>
        </w:rPr>
        <w:t xml:space="preserve">No other type of engagement is considered effective by more than 50%, although many do </w:t>
      </w:r>
      <w:r w:rsidR="00E4317B">
        <w:rPr>
          <w:rFonts w:ascii="Georgia" w:hAnsi="Georgia"/>
        </w:rPr>
        <w:t>consider as effective</w:t>
      </w:r>
      <w:r w:rsidR="006E1A4A">
        <w:rPr>
          <w:rFonts w:ascii="Georgia" w:hAnsi="Georgia"/>
        </w:rPr>
        <w:t xml:space="preserve"> attending campaign events, participating in protests and being a member of a political organization.</w:t>
      </w:r>
      <w:r>
        <w:rPr>
          <w:rFonts w:ascii="Georgia" w:hAnsi="Georgia"/>
        </w:rPr>
        <w:t xml:space="preserve"> </w:t>
      </w:r>
      <w:r w:rsidR="00302EDA">
        <w:rPr>
          <w:rFonts w:ascii="Georgia" w:hAnsi="Georgia"/>
        </w:rPr>
        <w:t xml:space="preserve">Young people </w:t>
      </w:r>
      <w:r w:rsidR="00F546D6">
        <w:rPr>
          <w:rFonts w:ascii="Georgia" w:hAnsi="Georgia"/>
        </w:rPr>
        <w:t xml:space="preserve">are </w:t>
      </w:r>
      <w:r w:rsidR="00302EDA">
        <w:rPr>
          <w:rFonts w:ascii="Georgia" w:hAnsi="Georgia"/>
        </w:rPr>
        <w:t>more likely than their older counterparts to believe that many forms of political participation are effective, and in particular they are</w:t>
      </w:r>
      <w:r w:rsidR="000A6556">
        <w:rPr>
          <w:rFonts w:ascii="Georgia" w:hAnsi="Georgia"/>
        </w:rPr>
        <w:t xml:space="preserve"> often</w:t>
      </w:r>
      <w:r w:rsidR="00302EDA">
        <w:rPr>
          <w:rFonts w:ascii="Georgia" w:hAnsi="Georgia"/>
        </w:rPr>
        <w:t xml:space="preserve"> more likely to say protesting is an effective way to influence government. </w:t>
      </w:r>
    </w:p>
    <w:p w:rsidR="0090690A" w:rsidRDefault="006B0CE9" w:rsidP="00746765">
      <w:pPr>
        <w:pStyle w:val="BodyText"/>
        <w:spacing w:line="320" w:lineRule="exact"/>
        <w:rPr>
          <w:rFonts w:ascii="Georgia" w:hAnsi="Georgia"/>
        </w:rPr>
      </w:pPr>
      <w:r>
        <w:rPr>
          <w:rFonts w:ascii="Georgia" w:hAnsi="Georgia"/>
        </w:rPr>
        <w:t xml:space="preserve">The Middle East stands out among the regions surveyed for its relatively high rates of participation. </w:t>
      </w:r>
      <w:r w:rsidR="007F4535">
        <w:rPr>
          <w:rFonts w:ascii="Georgia" w:hAnsi="Georgia"/>
        </w:rPr>
        <w:t>In the home of the Arab Spring and its aftermath, a median of 53% fall into the “high” category of our participation index.</w:t>
      </w:r>
      <w:r w:rsidR="00746765">
        <w:rPr>
          <w:rStyle w:val="FootnoteReference"/>
          <w:rFonts w:ascii="Georgia" w:hAnsi="Georgia"/>
        </w:rPr>
        <w:footnoteReference w:id="1"/>
      </w:r>
      <w:r w:rsidR="00746765" w:rsidRPr="00746765">
        <w:t xml:space="preserve"> </w:t>
      </w:r>
      <w:r w:rsidR="00131277">
        <w:rPr>
          <w:rFonts w:ascii="Georgia" w:hAnsi="Georgia"/>
        </w:rPr>
        <w:t xml:space="preserve">Egypt, in particular, stands out. </w:t>
      </w:r>
      <w:r w:rsidR="00A42A94">
        <w:rPr>
          <w:rFonts w:ascii="Georgia" w:hAnsi="Georgia"/>
        </w:rPr>
        <w:t xml:space="preserve">Twice in recent years, Egyptians have poured into the streets to oust a president – Hosni Mubarak in 2011 and Mohamed </w:t>
      </w:r>
      <w:proofErr w:type="spellStart"/>
      <w:r w:rsidR="00A42A94">
        <w:rPr>
          <w:rFonts w:ascii="Georgia" w:hAnsi="Georgia"/>
        </w:rPr>
        <w:t>Morsi</w:t>
      </w:r>
      <w:proofErr w:type="spellEnd"/>
      <w:r w:rsidR="00A42A94">
        <w:rPr>
          <w:rFonts w:ascii="Georgia" w:hAnsi="Georgia"/>
        </w:rPr>
        <w:t xml:space="preserve"> in 2013 – and 47% of Egyptians say they have participated in a protest</w:t>
      </w:r>
      <w:r w:rsidR="00317C8C">
        <w:rPr>
          <w:rFonts w:ascii="Georgia" w:hAnsi="Georgia"/>
        </w:rPr>
        <w:t xml:space="preserve"> at some point</w:t>
      </w:r>
      <w:r w:rsidR="00A42A94">
        <w:rPr>
          <w:rFonts w:ascii="Georgia" w:hAnsi="Georgia"/>
        </w:rPr>
        <w:t xml:space="preserve">, the highest percentage among the nations surveyed. </w:t>
      </w:r>
      <w:proofErr w:type="spellStart"/>
      <w:r w:rsidR="00EF65B4">
        <w:rPr>
          <w:rFonts w:ascii="Georgia" w:hAnsi="Georgia"/>
        </w:rPr>
        <w:t>Morsi’s</w:t>
      </w:r>
      <w:proofErr w:type="spellEnd"/>
      <w:r w:rsidR="00EF65B4">
        <w:rPr>
          <w:rFonts w:ascii="Georgia" w:hAnsi="Georgia"/>
        </w:rPr>
        <w:t xml:space="preserve"> removal from office was ignited</w:t>
      </w:r>
      <w:r w:rsidR="0090690A">
        <w:rPr>
          <w:rFonts w:ascii="Georgia" w:hAnsi="Georgia"/>
        </w:rPr>
        <w:t xml:space="preserve"> in part</w:t>
      </w:r>
      <w:r w:rsidR="00EF65B4">
        <w:rPr>
          <w:rFonts w:ascii="Georgia" w:hAnsi="Georgia"/>
        </w:rPr>
        <w:t xml:space="preserve"> by a petition drive organized by </w:t>
      </w:r>
      <w:r w:rsidR="00690900">
        <w:rPr>
          <w:rFonts w:ascii="Georgia" w:hAnsi="Georgia"/>
        </w:rPr>
        <w:t xml:space="preserve">the </w:t>
      </w:r>
      <w:proofErr w:type="spellStart"/>
      <w:r w:rsidR="00690900">
        <w:rPr>
          <w:rFonts w:ascii="Georgia" w:hAnsi="Georgia"/>
        </w:rPr>
        <w:t>Tamarod</w:t>
      </w:r>
      <w:proofErr w:type="spellEnd"/>
      <w:r w:rsidR="00690900">
        <w:rPr>
          <w:rFonts w:ascii="Georgia" w:hAnsi="Georgia"/>
        </w:rPr>
        <w:t xml:space="preserve"> movement, and 50% of Egyptians report</w:t>
      </w:r>
      <w:r w:rsidR="00690900" w:rsidRPr="00690900">
        <w:rPr>
          <w:rFonts w:ascii="Georgia" w:hAnsi="Georgia"/>
        </w:rPr>
        <w:t xml:space="preserve"> </w:t>
      </w:r>
      <w:r w:rsidR="00690900">
        <w:rPr>
          <w:rFonts w:ascii="Georgia" w:hAnsi="Georgia"/>
        </w:rPr>
        <w:t>having signed</w:t>
      </w:r>
    </w:p>
    <w:tbl>
      <w:tblPr>
        <w:tblStyle w:val="TableGrid"/>
        <w:tblpPr w:leftFromText="288" w:topFromText="144" w:bottomFromText="144" w:vertAnchor="page" w:horzAnchor="margin" w:tblpXSpec="right" w:tblpY="1741"/>
        <w:tblOverlap w:val="never"/>
        <w:tblW w:w="626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64"/>
      </w:tblGrid>
      <w:tr w:rsidR="0090690A" w:rsidTr="0090690A">
        <w:trPr>
          <w:cantSplit/>
        </w:trPr>
        <w:tc>
          <w:tcPr>
            <w:tcW w:w="6264" w:type="dxa"/>
            <w:tcBorders>
              <w:top w:val="single" w:sz="2" w:space="0" w:color="auto"/>
              <w:bottom w:val="nil"/>
            </w:tcBorders>
          </w:tcPr>
          <w:p w:rsidR="0090690A" w:rsidRDefault="0090690A" w:rsidP="0090690A">
            <w:pPr>
              <w:pStyle w:val="TableTitle"/>
              <w:framePr w:hSpace="0" w:vSpace="0" w:wrap="auto" w:vAnchor="margin" w:hAnchor="text" w:xAlign="left" w:yAlign="inline"/>
              <w:suppressAutoHyphens/>
              <w:suppressOverlap w:val="0"/>
            </w:pPr>
            <w:r>
              <w:lastRenderedPageBreak/>
              <w:t>Relatively High Participation in Middle East, Africa; Low in Latin America, Asia</w:t>
            </w:r>
          </w:p>
          <w:p w:rsidR="0090690A" w:rsidRPr="00C836D4" w:rsidRDefault="0090690A" w:rsidP="0090690A">
            <w:pPr>
              <w:pStyle w:val="TableSubhead"/>
            </w:pPr>
            <w:r>
              <w:t>Political participation by country</w:t>
            </w:r>
          </w:p>
        </w:tc>
      </w:tr>
      <w:tr w:rsidR="0090690A" w:rsidTr="0090690A">
        <w:tblPrEx>
          <w:tblCellMar>
            <w:left w:w="108" w:type="dxa"/>
            <w:right w:w="108" w:type="dxa"/>
          </w:tblCellMar>
        </w:tblPrEx>
        <w:trPr>
          <w:cantSplit/>
        </w:trPr>
        <w:tc>
          <w:tcPr>
            <w:tcW w:w="6264" w:type="dxa"/>
            <w:tcBorders>
              <w:top w:val="nil"/>
              <w:bottom w:val="nil"/>
            </w:tcBorders>
            <w:vAlign w:val="bottom"/>
          </w:tcPr>
          <w:p w:rsidR="0090690A" w:rsidRPr="000D575A" w:rsidRDefault="0090690A" w:rsidP="0090690A">
            <w:pPr>
              <w:pStyle w:val="TableDatacells"/>
            </w:pPr>
            <w:r>
              <w:rPr>
                <w:noProof/>
              </w:rPr>
              <w:drawing>
                <wp:anchor distT="0" distB="0" distL="114300" distR="114300" simplePos="0" relativeHeight="251712512" behindDoc="1" locked="0" layoutInCell="1" allowOverlap="1" wp14:anchorId="66266E1E" wp14:editId="6B5B5F72">
                  <wp:simplePos x="3013075" y="-4404995"/>
                  <wp:positionH relativeFrom="margin">
                    <wp:posOffset>-49530</wp:posOffset>
                  </wp:positionH>
                  <wp:positionV relativeFrom="margin">
                    <wp:posOffset>0</wp:posOffset>
                  </wp:positionV>
                  <wp:extent cx="3924300" cy="5600700"/>
                  <wp:effectExtent l="0" t="0" r="0" b="0"/>
                  <wp:wrapTight wrapText="bothSides">
                    <wp:wrapPolygon edited="0">
                      <wp:start x="4089" y="220"/>
                      <wp:lineTo x="419" y="808"/>
                      <wp:lineTo x="419" y="1176"/>
                      <wp:lineTo x="3146" y="1543"/>
                      <wp:lineTo x="1992" y="2645"/>
                      <wp:lineTo x="1468" y="3159"/>
                      <wp:lineTo x="1573" y="3306"/>
                      <wp:lineTo x="2621" y="3894"/>
                      <wp:lineTo x="944" y="4629"/>
                      <wp:lineTo x="315" y="4996"/>
                      <wp:lineTo x="315" y="5143"/>
                      <wp:lineTo x="1992" y="6245"/>
                      <wp:lineTo x="2307" y="7420"/>
                      <wp:lineTo x="1153" y="7861"/>
                      <wp:lineTo x="1153" y="8082"/>
                      <wp:lineTo x="2621" y="8596"/>
                      <wp:lineTo x="419" y="9037"/>
                      <wp:lineTo x="419" y="9257"/>
                      <wp:lineTo x="1678" y="9771"/>
                      <wp:lineTo x="3041" y="10947"/>
                      <wp:lineTo x="1678" y="11314"/>
                      <wp:lineTo x="1468" y="11461"/>
                      <wp:lineTo x="1887" y="13298"/>
                      <wp:lineTo x="1363" y="14473"/>
                      <wp:lineTo x="419" y="14914"/>
                      <wp:lineTo x="419" y="15135"/>
                      <wp:lineTo x="1258" y="15649"/>
                      <wp:lineTo x="1992" y="16824"/>
                      <wp:lineTo x="1573" y="17265"/>
                      <wp:lineTo x="1573" y="17559"/>
                      <wp:lineTo x="1783" y="18000"/>
                      <wp:lineTo x="315" y="19176"/>
                      <wp:lineTo x="315" y="19249"/>
                      <wp:lineTo x="2202" y="20351"/>
                      <wp:lineTo x="2307" y="21086"/>
                      <wp:lineTo x="7864" y="21527"/>
                      <wp:lineTo x="16148" y="21527"/>
                      <wp:lineTo x="21495" y="21527"/>
                      <wp:lineTo x="21495" y="5363"/>
                      <wp:lineTo x="2412" y="5069"/>
                      <wp:lineTo x="10485" y="5069"/>
                      <wp:lineTo x="19398" y="4482"/>
                      <wp:lineTo x="19608" y="3894"/>
                      <wp:lineTo x="20551" y="2939"/>
                      <wp:lineTo x="20656" y="2718"/>
                      <wp:lineTo x="21495" y="1543"/>
                      <wp:lineTo x="21285" y="441"/>
                      <wp:lineTo x="20761" y="220"/>
                      <wp:lineTo x="4089" y="22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tc>
      </w:tr>
      <w:tr w:rsidR="0090690A" w:rsidTr="0090690A">
        <w:trPr>
          <w:cantSplit/>
        </w:trPr>
        <w:tc>
          <w:tcPr>
            <w:tcW w:w="6264" w:type="dxa"/>
            <w:tcBorders>
              <w:top w:val="nil"/>
              <w:bottom w:val="single" w:sz="2" w:space="0" w:color="auto"/>
            </w:tcBorders>
            <w:vAlign w:val="bottom"/>
          </w:tcPr>
          <w:p w:rsidR="0090690A" w:rsidRDefault="0090690A" w:rsidP="0090690A">
            <w:pPr>
              <w:pStyle w:val="TableFootnote"/>
              <w:framePr w:hSpace="0" w:vSpace="0" w:wrap="auto" w:vAnchor="margin" w:hAnchor="text" w:xAlign="left" w:yAlign="inline"/>
              <w:suppressOverlap w:val="0"/>
            </w:pPr>
            <w:r>
              <w:t xml:space="preserve">Note: </w:t>
            </w:r>
            <w:r w:rsidRPr="00A825CD">
              <w:t xml:space="preserve">Tanzania and Thailand </w:t>
            </w:r>
            <w:r>
              <w:t xml:space="preserve">are excluded </w:t>
            </w:r>
            <w:r w:rsidRPr="00A825CD">
              <w:t>due to translation error</w:t>
            </w:r>
            <w:r>
              <w:t>s</w:t>
            </w:r>
            <w:r w:rsidRPr="00A825CD">
              <w:t xml:space="preserve">. </w:t>
            </w:r>
            <w:r>
              <w:t xml:space="preserve"> “High participation” includes people who scored a 4.5 or higher on the </w:t>
            </w:r>
            <w:r w:rsidR="00690900">
              <w:t>political participation scale; “</w:t>
            </w:r>
            <w:r>
              <w:t>medium participation” includes people who scored between 2 and 4 on the political participation scale; “low participation” includes people who scored a 1.5 or less on the political participation scale.</w:t>
            </w:r>
          </w:p>
          <w:p w:rsidR="0090690A" w:rsidRPr="009801A3" w:rsidRDefault="0090690A" w:rsidP="0090690A">
            <w:pPr>
              <w:pStyle w:val="TableFootnote"/>
              <w:framePr w:hSpace="0" w:vSpace="0" w:wrap="auto" w:vAnchor="margin" w:hAnchor="text" w:xAlign="left" w:yAlign="inline"/>
              <w:suppressOverlap w:val="0"/>
            </w:pPr>
            <w:r w:rsidRPr="009801A3">
              <w:t>Source: Spring 2014</w:t>
            </w:r>
            <w:r>
              <w:t xml:space="preserve"> Global Attitudes survey. Q91a-j</w:t>
            </w:r>
            <w:r w:rsidRPr="009801A3">
              <w:t>.</w:t>
            </w:r>
          </w:p>
          <w:p w:rsidR="0090690A" w:rsidRPr="00C836D4" w:rsidRDefault="0090690A" w:rsidP="0090690A">
            <w:pPr>
              <w:pStyle w:val="TablePewAttribution"/>
              <w:framePr w:hSpace="0" w:vSpace="0" w:wrap="auto" w:vAnchor="margin" w:hAnchor="text" w:xAlign="left" w:yAlign="inline"/>
              <w:suppressOverlap w:val="0"/>
            </w:pPr>
            <w:r w:rsidRPr="00C836D4">
              <w:t>PEW RESEARCH CENTER</w:t>
            </w:r>
          </w:p>
        </w:tc>
      </w:tr>
    </w:tbl>
    <w:p w:rsidR="007F4535" w:rsidRDefault="00EF65B4" w:rsidP="00746765">
      <w:pPr>
        <w:pStyle w:val="BodyText"/>
        <w:spacing w:line="320" w:lineRule="exact"/>
        <w:rPr>
          <w:rFonts w:ascii="Georgia" w:hAnsi="Georgia"/>
        </w:rPr>
      </w:pPr>
      <w:proofErr w:type="gramStart"/>
      <w:r>
        <w:rPr>
          <w:rFonts w:ascii="Georgia" w:hAnsi="Georgia"/>
        </w:rPr>
        <w:t>a</w:t>
      </w:r>
      <w:proofErr w:type="gramEnd"/>
      <w:r>
        <w:rPr>
          <w:rFonts w:ascii="Georgia" w:hAnsi="Georgia"/>
        </w:rPr>
        <w:t xml:space="preserve"> political petition, by far the highest percentage registered in the survey. Egypt is also at the top of the list for the percentage of people who have been active members of a political organization, phoned a radio or television sh</w:t>
      </w:r>
      <w:r w:rsidR="009961F3">
        <w:rPr>
          <w:rFonts w:ascii="Georgia" w:hAnsi="Georgia"/>
        </w:rPr>
        <w:t>ow to express an opinion</w:t>
      </w:r>
      <w:r>
        <w:rPr>
          <w:rFonts w:ascii="Georgia" w:hAnsi="Georgia"/>
        </w:rPr>
        <w:t xml:space="preserve"> and participated in a labor strike.</w:t>
      </w:r>
    </w:p>
    <w:p w:rsidR="00A719C8" w:rsidRPr="00D14801" w:rsidRDefault="003A1B15" w:rsidP="00A719C8">
      <w:pPr>
        <w:pStyle w:val="BodyText"/>
        <w:spacing w:line="320" w:lineRule="exact"/>
        <w:rPr>
          <w:rFonts w:ascii="Georgia" w:hAnsi="Georgia"/>
        </w:rPr>
      </w:pPr>
      <w:r>
        <w:rPr>
          <w:rFonts w:ascii="Georgia" w:hAnsi="Georgia"/>
        </w:rPr>
        <w:t>Overall, p</w:t>
      </w:r>
      <w:r w:rsidR="00A719C8">
        <w:rPr>
          <w:rFonts w:ascii="Georgia" w:hAnsi="Georgia"/>
        </w:rPr>
        <w:t xml:space="preserve">olitical engagement is closely linked to </w:t>
      </w:r>
      <w:r w:rsidR="00A14B1A">
        <w:rPr>
          <w:rFonts w:ascii="Georgia" w:hAnsi="Georgia"/>
        </w:rPr>
        <w:t xml:space="preserve">an individual’s </w:t>
      </w:r>
      <w:r w:rsidR="00467E91">
        <w:rPr>
          <w:rFonts w:ascii="Georgia" w:hAnsi="Georgia"/>
        </w:rPr>
        <w:t xml:space="preserve">faith in government and </w:t>
      </w:r>
      <w:r w:rsidR="00A14B1A">
        <w:rPr>
          <w:rFonts w:ascii="Georgia" w:hAnsi="Georgia"/>
        </w:rPr>
        <w:t xml:space="preserve">belief that he or she can have an influence on political matters, or what scholars sometimes refer to as </w:t>
      </w:r>
      <w:r w:rsidR="00A719C8">
        <w:rPr>
          <w:rFonts w:ascii="Georgia" w:hAnsi="Georgia"/>
        </w:rPr>
        <w:t xml:space="preserve">political efficacy. People who believe politicians care what they think participate in more political activities. Moreover, people who think a specific form of participation – protesting, for example – is effective are more likely to take part in that activity. </w:t>
      </w:r>
    </w:p>
    <w:p w:rsidR="00014247" w:rsidRDefault="00014247" w:rsidP="00746765">
      <w:pPr>
        <w:pStyle w:val="BodyText"/>
        <w:spacing w:line="320" w:lineRule="exact"/>
        <w:rPr>
          <w:rFonts w:ascii="Georgia" w:hAnsi="Georgia"/>
        </w:rPr>
      </w:pPr>
      <w:r>
        <w:rPr>
          <w:rFonts w:ascii="Georgia" w:hAnsi="Georgia"/>
        </w:rPr>
        <w:t>A median of just 19% of those surveyed believe that government officials care what they think. While relati</w:t>
      </w:r>
      <w:r w:rsidR="008C2195">
        <w:rPr>
          <w:rFonts w:ascii="Georgia" w:hAnsi="Georgia"/>
        </w:rPr>
        <w:t xml:space="preserve">vely low, this is comparable to figures from a </w:t>
      </w:r>
      <w:r w:rsidR="00526775">
        <w:rPr>
          <w:rFonts w:ascii="Georgia" w:hAnsi="Georgia"/>
        </w:rPr>
        <w:t xml:space="preserve">2014 </w:t>
      </w:r>
      <w:r w:rsidR="008C2195">
        <w:rPr>
          <w:rFonts w:ascii="Georgia" w:hAnsi="Georgia"/>
        </w:rPr>
        <w:t xml:space="preserve">Pew Research Center </w:t>
      </w:r>
      <w:hyperlink r:id="rId15" w:history="1">
        <w:r w:rsidR="008C2195" w:rsidRPr="00690900">
          <w:rPr>
            <w:rStyle w:val="Hyperlink"/>
            <w:rFonts w:ascii="Georgia" w:hAnsi="Georgia"/>
          </w:rPr>
          <w:t>poll</w:t>
        </w:r>
      </w:hyperlink>
      <w:r w:rsidR="008C2195">
        <w:rPr>
          <w:rFonts w:ascii="Georgia" w:hAnsi="Georgia"/>
        </w:rPr>
        <w:t xml:space="preserve"> in the United States </w:t>
      </w:r>
      <w:r w:rsidR="00687FA6">
        <w:rPr>
          <w:rFonts w:ascii="Georgia" w:hAnsi="Georgia"/>
        </w:rPr>
        <w:t xml:space="preserve">where </w:t>
      </w:r>
      <w:r w:rsidR="008C2195">
        <w:rPr>
          <w:rFonts w:ascii="Georgia" w:hAnsi="Georgia"/>
        </w:rPr>
        <w:t xml:space="preserve">20% of Americans say </w:t>
      </w:r>
      <w:r w:rsidR="008C2195">
        <w:rPr>
          <w:rFonts w:ascii="Georgia" w:hAnsi="Georgia"/>
        </w:rPr>
        <w:lastRenderedPageBreak/>
        <w:t>elected officials care what people like them think.</w:t>
      </w:r>
      <w:r w:rsidR="008C2195">
        <w:rPr>
          <w:rStyle w:val="FootnoteReference"/>
          <w:rFonts w:ascii="Georgia" w:hAnsi="Georgia"/>
        </w:rPr>
        <w:footnoteReference w:id="2"/>
      </w:r>
      <w:r w:rsidR="008C2195">
        <w:rPr>
          <w:rFonts w:ascii="Georgia" w:hAnsi="Georgia"/>
        </w:rPr>
        <w:t xml:space="preserve">    </w:t>
      </w:r>
    </w:p>
    <w:p w:rsidR="00691356" w:rsidRPr="000919D4" w:rsidRDefault="00FC7051" w:rsidP="000919D4">
      <w:pPr>
        <w:pStyle w:val="BodyText"/>
        <w:spacing w:line="320" w:lineRule="exact"/>
        <w:rPr>
          <w:rFonts w:ascii="Georgia" w:hAnsi="Georgia"/>
        </w:rPr>
      </w:pPr>
      <w:r w:rsidRPr="00FC7051">
        <w:rPr>
          <w:rFonts w:ascii="Georgia" w:hAnsi="Georgia"/>
        </w:rPr>
        <w:t xml:space="preserve">These are among the </w:t>
      </w:r>
      <w:r w:rsidR="00C025E5">
        <w:rPr>
          <w:rFonts w:ascii="Georgia" w:hAnsi="Georgia"/>
        </w:rPr>
        <w:t xml:space="preserve">key </w:t>
      </w:r>
      <w:r w:rsidRPr="00FC7051">
        <w:rPr>
          <w:rFonts w:ascii="Georgia" w:hAnsi="Georgia"/>
        </w:rPr>
        <w:t>findings of a recent survey by the Pew Research Center, conducted in 3</w:t>
      </w:r>
      <w:r w:rsidR="00444E2B">
        <w:rPr>
          <w:rFonts w:ascii="Georgia" w:hAnsi="Georgia"/>
        </w:rPr>
        <w:t>3</w:t>
      </w:r>
      <w:r w:rsidRPr="00FC7051">
        <w:rPr>
          <w:rFonts w:ascii="Georgia" w:hAnsi="Georgia"/>
        </w:rPr>
        <w:t xml:space="preserve"> </w:t>
      </w:r>
      <w:r w:rsidR="00C025E5">
        <w:rPr>
          <w:rFonts w:ascii="Georgia" w:hAnsi="Georgia"/>
        </w:rPr>
        <w:t xml:space="preserve">emerging and developing </w:t>
      </w:r>
      <w:r w:rsidRPr="00FC7051">
        <w:rPr>
          <w:rFonts w:ascii="Georgia" w:hAnsi="Georgia"/>
        </w:rPr>
        <w:t>countries among 3</w:t>
      </w:r>
      <w:r w:rsidR="00D67ECF">
        <w:rPr>
          <w:rFonts w:ascii="Georgia" w:hAnsi="Georgia"/>
        </w:rPr>
        <w:t>7</w:t>
      </w:r>
      <w:r w:rsidRPr="00FC7051">
        <w:rPr>
          <w:rFonts w:ascii="Georgia" w:hAnsi="Georgia"/>
        </w:rPr>
        <w:t>,</w:t>
      </w:r>
      <w:r w:rsidR="00D67ECF">
        <w:rPr>
          <w:rFonts w:ascii="Georgia" w:hAnsi="Georgia"/>
        </w:rPr>
        <w:t>620</w:t>
      </w:r>
      <w:r w:rsidRPr="00FC7051">
        <w:rPr>
          <w:rFonts w:ascii="Georgia" w:hAnsi="Georgia"/>
        </w:rPr>
        <w:t xml:space="preserve"> respondents from March 17 to June 5, 2014.</w:t>
      </w:r>
      <w:r w:rsidR="008F3669">
        <w:rPr>
          <w:rFonts w:ascii="Georgia" w:hAnsi="Georgia"/>
        </w:rPr>
        <w:t xml:space="preserve"> </w:t>
      </w:r>
      <w:r w:rsidR="003562A0">
        <w:rPr>
          <w:rFonts w:ascii="Georgia" w:hAnsi="Georgia"/>
        </w:rPr>
        <w:t xml:space="preserve">Overall, the study finds that participation rates vary </w:t>
      </w:r>
      <w:r w:rsidR="00312DEA">
        <w:rPr>
          <w:rFonts w:ascii="Georgia" w:hAnsi="Georgia"/>
        </w:rPr>
        <w:t>significantly</w:t>
      </w:r>
      <w:r w:rsidR="003562A0">
        <w:rPr>
          <w:rFonts w:ascii="Georgia" w:hAnsi="Georgia"/>
        </w:rPr>
        <w:t xml:space="preserve"> across the natio</w:t>
      </w:r>
      <w:r w:rsidR="00312DEA">
        <w:rPr>
          <w:rFonts w:ascii="Georgia" w:hAnsi="Georgia"/>
        </w:rPr>
        <w:t>ns</w:t>
      </w:r>
      <w:r w:rsidR="003562A0">
        <w:rPr>
          <w:rFonts w:ascii="Georgia" w:hAnsi="Georgia"/>
        </w:rPr>
        <w:t xml:space="preserve"> polled. O</w:t>
      </w:r>
      <w:r w:rsidR="003562A0" w:rsidRPr="003562A0">
        <w:rPr>
          <w:rFonts w:ascii="Georgia" w:hAnsi="Georgia"/>
        </w:rPr>
        <w:t>bviously</w:t>
      </w:r>
      <w:r w:rsidR="00312DEA">
        <w:rPr>
          <w:rFonts w:ascii="Georgia" w:hAnsi="Georgia"/>
        </w:rPr>
        <w:t xml:space="preserve">, </w:t>
      </w:r>
      <w:r w:rsidR="003562A0" w:rsidRPr="003562A0">
        <w:rPr>
          <w:rFonts w:ascii="Georgia" w:hAnsi="Georgia"/>
        </w:rPr>
        <w:t xml:space="preserve">opportunities for political participation </w:t>
      </w:r>
      <w:r w:rsidR="00312DEA">
        <w:rPr>
          <w:rFonts w:ascii="Georgia" w:hAnsi="Georgia"/>
        </w:rPr>
        <w:t xml:space="preserve">also </w:t>
      </w:r>
      <w:r w:rsidR="003562A0" w:rsidRPr="003562A0">
        <w:rPr>
          <w:rFonts w:ascii="Georgia" w:hAnsi="Georgia"/>
        </w:rPr>
        <w:t xml:space="preserve">vary widely across </w:t>
      </w:r>
      <w:r w:rsidR="00691356">
        <w:rPr>
          <w:rFonts w:ascii="Georgia" w:hAnsi="Georgia"/>
        </w:rPr>
        <w:t>these nations, depending on the frequency of</w:t>
      </w:r>
      <w:r w:rsidR="000919D4">
        <w:rPr>
          <w:rFonts w:ascii="Georgia" w:hAnsi="Georgia"/>
        </w:rPr>
        <w:t xml:space="preserve"> elections, the development </w:t>
      </w:r>
      <w:r w:rsidR="00691356">
        <w:rPr>
          <w:rFonts w:ascii="Georgia" w:hAnsi="Georgia"/>
        </w:rPr>
        <w:t>of civil society organizations, and</w:t>
      </w:r>
      <w:r w:rsidR="000919D4">
        <w:rPr>
          <w:rFonts w:ascii="Georgia" w:hAnsi="Georgia"/>
        </w:rPr>
        <w:t xml:space="preserve"> the presence of a</w:t>
      </w:r>
      <w:r w:rsidR="00691356">
        <w:rPr>
          <w:rFonts w:ascii="Georgia" w:hAnsi="Georgia"/>
        </w:rPr>
        <w:t xml:space="preserve"> political environment that permits free expression. </w:t>
      </w:r>
    </w:p>
    <w:p w:rsidR="004D755C" w:rsidRDefault="004D755C" w:rsidP="004D755C">
      <w:pPr>
        <w:pStyle w:val="Heading3"/>
        <w:spacing w:line="320" w:lineRule="exact"/>
      </w:pPr>
      <w:r>
        <w:t>Participation Higher in Middle East, Africa</w:t>
      </w:r>
    </w:p>
    <w:p w:rsidR="00CD3795" w:rsidRDefault="004D755C" w:rsidP="004D755C">
      <w:pPr>
        <w:pStyle w:val="BodyText"/>
        <w:spacing w:line="320" w:lineRule="exact"/>
        <w:rPr>
          <w:rFonts w:ascii="Georgia" w:hAnsi="Georgia"/>
        </w:rPr>
      </w:pPr>
      <w:r w:rsidRPr="00A76FD3">
        <w:rPr>
          <w:rFonts w:ascii="Georgia" w:hAnsi="Georgia"/>
        </w:rPr>
        <w:t xml:space="preserve">In addition to Egypt, political participation is also relatively high in several of the other </w:t>
      </w:r>
      <w:r>
        <w:rPr>
          <w:rFonts w:ascii="Georgia" w:hAnsi="Georgia"/>
        </w:rPr>
        <w:t xml:space="preserve">Middle Eastern </w:t>
      </w:r>
      <w:r w:rsidRPr="00A76FD3">
        <w:rPr>
          <w:rFonts w:ascii="Georgia" w:hAnsi="Georgia"/>
        </w:rPr>
        <w:t xml:space="preserve">nations surveyed, including Jordan, Lebanon and the Palestinian territories. Tunisia has the lowest levels in the region, </w:t>
      </w:r>
      <w:r w:rsidR="00F41DBE">
        <w:rPr>
          <w:rFonts w:ascii="Georgia" w:hAnsi="Georgia"/>
        </w:rPr>
        <w:t xml:space="preserve">with just 17% reporting high political engagement, </w:t>
      </w:r>
      <w:r w:rsidRPr="00A76FD3">
        <w:rPr>
          <w:rFonts w:ascii="Georgia" w:hAnsi="Georgia"/>
        </w:rPr>
        <w:t xml:space="preserve">despite the </w:t>
      </w:r>
      <w:r w:rsidR="00F41DBE">
        <w:rPr>
          <w:rFonts w:ascii="Georgia" w:hAnsi="Georgia"/>
        </w:rPr>
        <w:t xml:space="preserve">fact that its 2011 Jasmine Revolution was the first of the Arab Spring </w:t>
      </w:r>
      <w:r w:rsidRPr="00A76FD3">
        <w:rPr>
          <w:rFonts w:ascii="Georgia" w:hAnsi="Georgia"/>
        </w:rPr>
        <w:t>anti-government protests</w:t>
      </w:r>
      <w:r w:rsidR="00F41DBE">
        <w:rPr>
          <w:rFonts w:ascii="Georgia" w:hAnsi="Georgia"/>
        </w:rPr>
        <w:t>.</w:t>
      </w:r>
      <w:r w:rsidR="00F41DBE" w:rsidRPr="00A76FD3" w:rsidDel="00F41DBE">
        <w:rPr>
          <w:rFonts w:ascii="Georgia" w:hAnsi="Georgia"/>
        </w:rPr>
        <w:t xml:space="preserve"> </w:t>
      </w:r>
      <w:r w:rsidRPr="00A76FD3">
        <w:rPr>
          <w:rFonts w:ascii="Georgia" w:hAnsi="Georgia"/>
        </w:rPr>
        <w:t>Along</w:t>
      </w:r>
      <w:r w:rsidR="00F41DBE">
        <w:rPr>
          <w:rFonts w:ascii="Georgia" w:hAnsi="Georgia"/>
        </w:rPr>
        <w:t xml:space="preserve"> with</w:t>
      </w:r>
      <w:r w:rsidRPr="00A76FD3">
        <w:rPr>
          <w:rFonts w:ascii="Georgia" w:hAnsi="Georgia"/>
        </w:rPr>
        <w:t xml:space="preserve"> Middle Easterners, Africans also report high levels of political engagement. Six-in-ten Kenyans are in the high participation category, as are 52% of Senegalese. Ghanaians report the lowest participation</w:t>
      </w:r>
      <w:r w:rsidR="00CD3795">
        <w:rPr>
          <w:rFonts w:ascii="Georgia" w:hAnsi="Georgia"/>
        </w:rPr>
        <w:t xml:space="preserve"> in the region</w:t>
      </w:r>
      <w:r w:rsidRPr="00A76FD3">
        <w:rPr>
          <w:rFonts w:ascii="Georgia" w:hAnsi="Georgia"/>
        </w:rPr>
        <w:t>, with just 24% among th</w:t>
      </w:r>
      <w:r>
        <w:rPr>
          <w:rFonts w:ascii="Georgia" w:hAnsi="Georgia"/>
        </w:rPr>
        <w:t>e high</w:t>
      </w:r>
      <w:r w:rsidR="00520123">
        <w:rPr>
          <w:rFonts w:ascii="Georgia" w:hAnsi="Georgia"/>
        </w:rPr>
        <w:t>ly-engaged</w:t>
      </w:r>
      <w:r>
        <w:rPr>
          <w:rFonts w:ascii="Georgia" w:hAnsi="Georgia"/>
        </w:rPr>
        <w:t xml:space="preserve"> political participants. </w:t>
      </w:r>
    </w:p>
    <w:p w:rsidR="004D755C" w:rsidRDefault="004D755C" w:rsidP="004D755C">
      <w:pPr>
        <w:pStyle w:val="BodyText"/>
        <w:spacing w:line="320" w:lineRule="exact"/>
        <w:rPr>
          <w:rFonts w:ascii="Georgia" w:hAnsi="Georgia"/>
        </w:rPr>
      </w:pPr>
      <w:r w:rsidRPr="00A76FD3">
        <w:rPr>
          <w:rFonts w:ascii="Georgia" w:hAnsi="Georgia"/>
        </w:rPr>
        <w:t xml:space="preserve">There is relatively little variation across Latin American nations. About three-in-ten people in six of the nine countries surveyed report high levels of political participation. Nicaraguans report the highest levels of engagement (42%), while Salvadorans are the least likely to participate (22%). </w:t>
      </w:r>
    </w:p>
    <w:p w:rsidR="004D755C" w:rsidRPr="00A76FD3" w:rsidRDefault="004D755C" w:rsidP="004D755C">
      <w:pPr>
        <w:pStyle w:val="BodyText"/>
        <w:spacing w:line="320" w:lineRule="exact"/>
        <w:rPr>
          <w:rFonts w:ascii="Georgia" w:hAnsi="Georgia"/>
        </w:rPr>
      </w:pPr>
      <w:r w:rsidRPr="00A76FD3">
        <w:rPr>
          <w:rFonts w:ascii="Georgia" w:hAnsi="Georgia"/>
        </w:rPr>
        <w:t>Involvement in politics is somewhat less prevalent in Asia. While about two-thirds of Bangladeshis (65%) report higher levels of participation, other Asian publics are less apt to participate. Pakistan (12%) is home to the lowest level of political engagement among the 30 countries included in the index. Indonesia (20%), the Philippines (21%) and Malaysia (26%) also have relatively low participation rates.</w:t>
      </w:r>
    </w:p>
    <w:p w:rsidR="00444E2B" w:rsidRDefault="004D755C" w:rsidP="004D755C">
      <w:pPr>
        <w:pStyle w:val="BodyText"/>
        <w:spacing w:line="320" w:lineRule="exact"/>
        <w:rPr>
          <w:rFonts w:ascii="Georgia" w:hAnsi="Georgia"/>
        </w:rPr>
      </w:pPr>
      <w:r w:rsidRPr="00A76FD3">
        <w:rPr>
          <w:rFonts w:ascii="Georgia" w:hAnsi="Georgia"/>
        </w:rPr>
        <w:t>The formerly communist Eastern European nations included in the survey also report fairly low levels of participatio</w:t>
      </w:r>
      <w:r w:rsidR="000A6556">
        <w:rPr>
          <w:rFonts w:ascii="Georgia" w:hAnsi="Georgia"/>
        </w:rPr>
        <w:t>n.</w:t>
      </w:r>
      <w:r w:rsidRPr="00A76FD3">
        <w:rPr>
          <w:rFonts w:ascii="Georgia" w:hAnsi="Georgia"/>
        </w:rPr>
        <w:t xml:space="preserve"> </w:t>
      </w:r>
      <w:r w:rsidR="000A6556">
        <w:rPr>
          <w:rFonts w:ascii="Georgia" w:hAnsi="Georgia"/>
        </w:rPr>
        <w:t>Just</w:t>
      </w:r>
      <w:r w:rsidRPr="00A76FD3">
        <w:rPr>
          <w:rFonts w:ascii="Georgia" w:hAnsi="Georgia"/>
        </w:rPr>
        <w:t xml:space="preserve"> 37% of Poles</w:t>
      </w:r>
      <w:r w:rsidR="000A6556">
        <w:rPr>
          <w:rFonts w:ascii="Georgia" w:hAnsi="Georgia"/>
        </w:rPr>
        <w:t xml:space="preserve"> </w:t>
      </w:r>
      <w:r w:rsidR="000A6556" w:rsidRPr="00A76FD3">
        <w:rPr>
          <w:rFonts w:ascii="Georgia" w:hAnsi="Georgia"/>
        </w:rPr>
        <w:t>28% of Ukrainians and 27% of Russians</w:t>
      </w:r>
      <w:r w:rsidRPr="00A76FD3">
        <w:rPr>
          <w:rFonts w:ascii="Georgia" w:hAnsi="Georgia"/>
        </w:rPr>
        <w:t xml:space="preserve"> participat</w:t>
      </w:r>
      <w:r w:rsidR="000A6556">
        <w:rPr>
          <w:rFonts w:ascii="Georgia" w:hAnsi="Georgia"/>
        </w:rPr>
        <w:t>e</w:t>
      </w:r>
      <w:r w:rsidRPr="00A76FD3">
        <w:rPr>
          <w:rFonts w:ascii="Georgia" w:hAnsi="Georgia"/>
        </w:rPr>
        <w:t xml:space="preserve"> at high levels. </w:t>
      </w:r>
    </w:p>
    <w:p w:rsidR="00A76FD3" w:rsidRDefault="00A76FD3" w:rsidP="003369F3">
      <w:pPr>
        <w:pStyle w:val="Heading3"/>
        <w:spacing w:line="320" w:lineRule="exact"/>
      </w:pPr>
      <w:r>
        <w:t>Voting Most Common, Posting Views Online Least</w:t>
      </w:r>
    </w:p>
    <w:p w:rsidR="00690900" w:rsidRPr="00A76FD3" w:rsidRDefault="00A76FD3" w:rsidP="003369F3">
      <w:pPr>
        <w:pStyle w:val="BodyText"/>
        <w:spacing w:line="320" w:lineRule="exact"/>
        <w:rPr>
          <w:rFonts w:ascii="Georgia" w:hAnsi="Georgia"/>
        </w:rPr>
      </w:pPr>
      <w:r w:rsidRPr="00A76FD3">
        <w:rPr>
          <w:rFonts w:ascii="Georgia" w:hAnsi="Georgia"/>
        </w:rPr>
        <w:t>Voting is by far the most frequent mode of political engagement in the countries polled, with a median of 78% saying they have voted. Voter participation is highest in Asia and Latin Ame</w:t>
      </w:r>
      <w:r w:rsidR="00204CD7">
        <w:rPr>
          <w:rFonts w:ascii="Georgia" w:hAnsi="Georgia"/>
        </w:rPr>
        <w:t>rica (</w:t>
      </w:r>
      <w:r w:rsidR="00240E54">
        <w:rPr>
          <w:rFonts w:ascii="Georgia" w:hAnsi="Georgia"/>
        </w:rPr>
        <w:t>each with</w:t>
      </w:r>
      <w:r w:rsidR="00204CD7">
        <w:rPr>
          <w:rFonts w:ascii="Georgia" w:hAnsi="Georgia"/>
        </w:rPr>
        <w:t xml:space="preserve"> a median of 85%)</w:t>
      </w:r>
      <w:r w:rsidR="00240E54">
        <w:rPr>
          <w:rFonts w:ascii="Georgia" w:hAnsi="Georgia"/>
        </w:rPr>
        <w:t>.</w:t>
      </w:r>
      <w:r w:rsidR="00725693">
        <w:rPr>
          <w:rFonts w:ascii="Georgia" w:hAnsi="Georgia"/>
        </w:rPr>
        <w:t xml:space="preserve"> </w:t>
      </w:r>
      <w:r w:rsidR="00204CD7">
        <w:rPr>
          <w:rFonts w:ascii="Georgia" w:hAnsi="Georgia"/>
        </w:rPr>
        <w:t>L</w:t>
      </w:r>
      <w:r w:rsidRPr="00A76FD3">
        <w:rPr>
          <w:rFonts w:ascii="Georgia" w:hAnsi="Georgia"/>
        </w:rPr>
        <w:t xml:space="preserve">arge numbers also say they have voted in Africa (77%) and the three Eastern European countries surveyed – Poland (75%), Russia (76%) and Ukraine (79%). Voting is </w:t>
      </w:r>
    </w:p>
    <w:tbl>
      <w:tblPr>
        <w:tblStyle w:val="TableGrid"/>
        <w:tblpPr w:leftFromText="288" w:topFromText="144" w:bottomFromText="144" w:vertAnchor="page" w:horzAnchor="margin" w:tblpY="1756"/>
        <w:tblOverlap w:val="never"/>
        <w:tblW w:w="1008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50"/>
        <w:gridCol w:w="720"/>
        <w:gridCol w:w="900"/>
        <w:gridCol w:w="990"/>
        <w:gridCol w:w="990"/>
        <w:gridCol w:w="900"/>
        <w:gridCol w:w="990"/>
        <w:gridCol w:w="720"/>
        <w:gridCol w:w="900"/>
        <w:gridCol w:w="900"/>
        <w:gridCol w:w="720"/>
      </w:tblGrid>
      <w:tr w:rsidR="00690900" w:rsidTr="00690900">
        <w:tc>
          <w:tcPr>
            <w:tcW w:w="10080" w:type="dxa"/>
            <w:gridSpan w:val="11"/>
            <w:tcBorders>
              <w:top w:val="single" w:sz="2" w:space="0" w:color="auto"/>
              <w:bottom w:val="nil"/>
            </w:tcBorders>
            <w:vAlign w:val="center"/>
          </w:tcPr>
          <w:p w:rsidR="00690900" w:rsidRPr="009801A3" w:rsidRDefault="00690900" w:rsidP="00690900">
            <w:pPr>
              <w:pStyle w:val="TableTitle"/>
              <w:framePr w:hSpace="0" w:vSpace="0" w:wrap="auto" w:vAnchor="margin" w:hAnchor="text" w:xAlign="left" w:yAlign="inline"/>
              <w:suppressAutoHyphens/>
              <w:suppressOverlap w:val="0"/>
            </w:pPr>
            <w:r w:rsidRPr="009801A3">
              <w:lastRenderedPageBreak/>
              <w:t>Political Engagement</w:t>
            </w:r>
          </w:p>
          <w:p w:rsidR="00690900" w:rsidRPr="009801A3" w:rsidRDefault="00690900" w:rsidP="00690900">
            <w:pPr>
              <w:pStyle w:val="TableSubhead"/>
            </w:pPr>
            <w:r>
              <w:rPr>
                <w:color w:val="595959"/>
              </w:rPr>
              <w:t>People who h</w:t>
            </w:r>
            <w:r w:rsidRPr="009801A3">
              <w:rPr>
                <w:color w:val="595959"/>
              </w:rPr>
              <w:t xml:space="preserve">ave </w:t>
            </w:r>
            <w:r>
              <w:rPr>
                <w:color w:val="595959"/>
              </w:rPr>
              <w:t xml:space="preserve">__ in the past </w:t>
            </w:r>
          </w:p>
        </w:tc>
      </w:tr>
      <w:tr w:rsidR="00690900" w:rsidTr="00690900">
        <w:trPr>
          <w:cantSplit/>
          <w:trHeight w:val="288"/>
        </w:trPr>
        <w:tc>
          <w:tcPr>
            <w:tcW w:w="1350" w:type="dxa"/>
            <w:tcBorders>
              <w:top w:val="nil"/>
              <w:bottom w:val="nil"/>
            </w:tcBorders>
            <w:vAlign w:val="bottom"/>
          </w:tcPr>
          <w:p w:rsidR="00690900" w:rsidRPr="009801A3" w:rsidRDefault="00690900" w:rsidP="00690900">
            <w:pPr>
              <w:pStyle w:val="TableDataheaders"/>
              <w:framePr w:hSpace="0" w:vSpace="0" w:wrap="auto" w:vAnchor="margin" w:hAnchor="text" w:xAlign="left" w:yAlign="inline"/>
              <w:suppressOverlap w:val="0"/>
            </w:pPr>
          </w:p>
        </w:tc>
        <w:tc>
          <w:tcPr>
            <w:tcW w:w="720" w:type="dxa"/>
            <w:tcBorders>
              <w:top w:val="nil"/>
              <w:bottom w:val="nil"/>
            </w:tcBorders>
            <w:vAlign w:val="bottom"/>
          </w:tcPr>
          <w:p w:rsidR="00690900" w:rsidRPr="009801A3" w:rsidRDefault="00690900" w:rsidP="00690900">
            <w:pPr>
              <w:pStyle w:val="TableDataheaders"/>
              <w:framePr w:hSpace="0" w:vSpace="0" w:wrap="auto" w:vAnchor="margin" w:hAnchor="text" w:xAlign="left" w:yAlign="inline"/>
              <w:suppressOverlap w:val="0"/>
            </w:pPr>
            <w:r w:rsidRPr="009801A3">
              <w:t>Voted in an election</w:t>
            </w:r>
          </w:p>
        </w:tc>
        <w:tc>
          <w:tcPr>
            <w:tcW w:w="900" w:type="dxa"/>
            <w:tcBorders>
              <w:top w:val="nil"/>
              <w:bottom w:val="nil"/>
            </w:tcBorders>
            <w:vAlign w:val="bottom"/>
          </w:tcPr>
          <w:p w:rsidR="00690900" w:rsidRPr="009801A3" w:rsidRDefault="00690900" w:rsidP="00690900">
            <w:pPr>
              <w:pStyle w:val="TableDataheaders"/>
              <w:framePr w:hSpace="0" w:vSpace="0" w:wrap="auto" w:vAnchor="margin" w:hAnchor="text" w:xAlign="left" w:yAlign="inline"/>
              <w:suppressOverlap w:val="0"/>
            </w:pPr>
            <w:r w:rsidRPr="009801A3">
              <w:t>Attended a campaign event or speech</w:t>
            </w:r>
          </w:p>
        </w:tc>
        <w:tc>
          <w:tcPr>
            <w:tcW w:w="990" w:type="dxa"/>
            <w:tcBorders>
              <w:top w:val="nil"/>
              <w:bottom w:val="nil"/>
            </w:tcBorders>
            <w:vAlign w:val="bottom"/>
          </w:tcPr>
          <w:p w:rsidR="00690900" w:rsidRPr="009801A3" w:rsidRDefault="00690900" w:rsidP="00690900">
            <w:pPr>
              <w:pStyle w:val="TableDataheaders"/>
              <w:framePr w:hSpace="0" w:vSpace="0" w:wrap="auto" w:vAnchor="margin" w:hAnchor="text" w:xAlign="left" w:yAlign="inline"/>
              <w:suppressOverlap w:val="0"/>
            </w:pPr>
            <w:r w:rsidRPr="009801A3">
              <w:t>Participated in an organized protest</w:t>
            </w:r>
          </w:p>
        </w:tc>
        <w:tc>
          <w:tcPr>
            <w:tcW w:w="990" w:type="dxa"/>
            <w:tcBorders>
              <w:top w:val="nil"/>
              <w:bottom w:val="nil"/>
            </w:tcBorders>
            <w:vAlign w:val="bottom"/>
          </w:tcPr>
          <w:p w:rsidR="00690900" w:rsidRPr="009801A3" w:rsidRDefault="00690900" w:rsidP="00690900">
            <w:pPr>
              <w:pStyle w:val="TableDataheaders"/>
              <w:framePr w:hSpace="0" w:vSpace="0" w:wrap="auto" w:vAnchor="margin" w:hAnchor="text" w:xAlign="left" w:yAlign="inline"/>
              <w:suppressOverlap w:val="0"/>
            </w:pPr>
            <w:r w:rsidRPr="009801A3">
              <w:t>Been an active member of a political organization</w:t>
            </w:r>
          </w:p>
        </w:tc>
        <w:tc>
          <w:tcPr>
            <w:tcW w:w="900" w:type="dxa"/>
            <w:tcBorders>
              <w:top w:val="nil"/>
              <w:bottom w:val="nil"/>
            </w:tcBorders>
            <w:vAlign w:val="bottom"/>
          </w:tcPr>
          <w:p w:rsidR="00690900" w:rsidRPr="009801A3" w:rsidRDefault="00690900" w:rsidP="00690900">
            <w:pPr>
              <w:pStyle w:val="TableDataheaders"/>
              <w:framePr w:hSpace="0" w:vSpace="0" w:wrap="auto" w:vAnchor="margin" w:hAnchor="text" w:xAlign="left" w:yAlign="inline"/>
              <w:suppressOverlap w:val="0"/>
            </w:pPr>
            <w:r w:rsidRPr="009801A3">
              <w:t>Contacted a gov’t official</w:t>
            </w:r>
          </w:p>
        </w:tc>
        <w:tc>
          <w:tcPr>
            <w:tcW w:w="990" w:type="dxa"/>
            <w:tcBorders>
              <w:top w:val="nil"/>
              <w:bottom w:val="nil"/>
            </w:tcBorders>
            <w:vAlign w:val="bottom"/>
          </w:tcPr>
          <w:p w:rsidR="00690900" w:rsidRPr="009801A3" w:rsidRDefault="00690900" w:rsidP="00690900">
            <w:pPr>
              <w:pStyle w:val="TableDataheaders"/>
              <w:framePr w:hSpace="0" w:vSpace="0" w:wrap="auto" w:vAnchor="margin" w:hAnchor="text" w:xAlign="left" w:yAlign="inline"/>
              <w:suppressOverlap w:val="0"/>
            </w:pPr>
            <w:r w:rsidRPr="009801A3">
              <w:t>Participated in labor strikes</w:t>
            </w:r>
          </w:p>
        </w:tc>
        <w:tc>
          <w:tcPr>
            <w:tcW w:w="720" w:type="dxa"/>
            <w:tcBorders>
              <w:top w:val="nil"/>
              <w:bottom w:val="nil"/>
            </w:tcBorders>
            <w:vAlign w:val="bottom"/>
          </w:tcPr>
          <w:p w:rsidR="00690900" w:rsidRPr="009801A3" w:rsidRDefault="00690900" w:rsidP="00690900">
            <w:pPr>
              <w:pStyle w:val="TableDataheaders"/>
              <w:framePr w:hSpace="0" w:vSpace="0" w:wrap="auto" w:vAnchor="margin" w:hAnchor="text" w:xAlign="left" w:yAlign="inline"/>
              <w:suppressOverlap w:val="0"/>
            </w:pPr>
            <w:r w:rsidRPr="009801A3">
              <w:t>Signed a petition about a political issue</w:t>
            </w:r>
          </w:p>
        </w:tc>
        <w:tc>
          <w:tcPr>
            <w:tcW w:w="900" w:type="dxa"/>
            <w:tcBorders>
              <w:top w:val="nil"/>
              <w:bottom w:val="nil"/>
            </w:tcBorders>
            <w:vAlign w:val="bottom"/>
          </w:tcPr>
          <w:p w:rsidR="00690900" w:rsidRPr="009801A3" w:rsidRDefault="00690900" w:rsidP="00690900">
            <w:pPr>
              <w:pStyle w:val="TableDataheaders"/>
              <w:framePr w:hSpace="0" w:vSpace="0" w:wrap="auto" w:vAnchor="margin" w:hAnchor="text" w:xAlign="left" w:yAlign="inline"/>
              <w:suppressOverlap w:val="0"/>
            </w:pPr>
            <w:r>
              <w:t>Phoned a radio/</w:t>
            </w:r>
            <w:r w:rsidRPr="009801A3">
              <w:t>TV show to express an opinion</w:t>
            </w:r>
          </w:p>
        </w:tc>
        <w:tc>
          <w:tcPr>
            <w:tcW w:w="900" w:type="dxa"/>
            <w:tcBorders>
              <w:top w:val="nil"/>
              <w:bottom w:val="nil"/>
            </w:tcBorders>
            <w:vAlign w:val="bottom"/>
          </w:tcPr>
          <w:p w:rsidR="00690900" w:rsidRPr="009801A3" w:rsidRDefault="00690900" w:rsidP="00690900">
            <w:pPr>
              <w:pStyle w:val="TableDataheaders"/>
              <w:framePr w:hSpace="0" w:vSpace="0" w:wrap="auto" w:vAnchor="margin" w:hAnchor="text" w:xAlign="left" w:yAlign="inline"/>
              <w:suppressOverlap w:val="0"/>
            </w:pPr>
            <w:r w:rsidRPr="009801A3">
              <w:t>Posted online comments on political issues</w:t>
            </w:r>
          </w:p>
        </w:tc>
        <w:tc>
          <w:tcPr>
            <w:tcW w:w="720" w:type="dxa"/>
            <w:tcBorders>
              <w:top w:val="nil"/>
              <w:bottom w:val="nil"/>
            </w:tcBorders>
            <w:vAlign w:val="bottom"/>
          </w:tcPr>
          <w:p w:rsidR="00690900" w:rsidRPr="009801A3" w:rsidRDefault="00690900" w:rsidP="00690900">
            <w:pPr>
              <w:pStyle w:val="TableDataheaders"/>
              <w:framePr w:hSpace="0" w:vSpace="0" w:wrap="auto" w:vAnchor="margin" w:hAnchor="text" w:xAlign="left" w:yAlign="inline"/>
              <w:suppressOverlap w:val="0"/>
            </w:pPr>
            <w:r w:rsidRPr="009801A3">
              <w:t>Posted</w:t>
            </w:r>
            <w:r>
              <w:t xml:space="preserve"> online</w:t>
            </w:r>
            <w:r w:rsidRPr="009801A3">
              <w:t xml:space="preserve"> links to political articles </w:t>
            </w:r>
          </w:p>
        </w:tc>
      </w:tr>
      <w:tr w:rsidR="00690900" w:rsidTr="00690900">
        <w:trPr>
          <w:cantSplit/>
          <w:trHeight w:hRule="exact" w:val="173"/>
        </w:trPr>
        <w:tc>
          <w:tcPr>
            <w:tcW w:w="1350" w:type="dxa"/>
            <w:tcBorders>
              <w:top w:val="nil"/>
            </w:tcBorders>
            <w:vAlign w:val="bottom"/>
          </w:tcPr>
          <w:p w:rsidR="00690900" w:rsidRPr="00DD7789" w:rsidRDefault="00690900" w:rsidP="00690900">
            <w:pPr>
              <w:pStyle w:val="TableDatacells"/>
              <w:spacing w:before="0" w:after="0" w:line="240" w:lineRule="auto"/>
              <w:jc w:val="left"/>
              <w:rPr>
                <w:b/>
                <w:szCs w:val="18"/>
              </w:rPr>
            </w:pPr>
            <w:r w:rsidRPr="00DD7789">
              <w:rPr>
                <w:b/>
                <w:szCs w:val="18"/>
              </w:rPr>
              <w:t>Middle East</w:t>
            </w:r>
          </w:p>
        </w:tc>
        <w:tc>
          <w:tcPr>
            <w:tcW w:w="720" w:type="dxa"/>
            <w:tcBorders>
              <w:top w:val="nil"/>
            </w:tcBorders>
            <w:vAlign w:val="bottom"/>
          </w:tcPr>
          <w:p w:rsidR="00690900" w:rsidRPr="009801A3" w:rsidRDefault="00690900" w:rsidP="00690900">
            <w:pPr>
              <w:pStyle w:val="TableDatacells"/>
              <w:spacing w:before="0" w:after="0" w:line="240" w:lineRule="auto"/>
              <w:rPr>
                <w:szCs w:val="18"/>
              </w:rPr>
            </w:pPr>
            <w:r w:rsidRPr="009801A3">
              <w:rPr>
                <w:szCs w:val="18"/>
              </w:rPr>
              <w:t>%</w:t>
            </w:r>
          </w:p>
        </w:tc>
        <w:tc>
          <w:tcPr>
            <w:tcW w:w="900" w:type="dxa"/>
            <w:tcBorders>
              <w:top w:val="nil"/>
            </w:tcBorders>
            <w:vAlign w:val="bottom"/>
          </w:tcPr>
          <w:p w:rsidR="00690900" w:rsidRPr="009801A3" w:rsidRDefault="00690900" w:rsidP="00690900">
            <w:pPr>
              <w:pStyle w:val="TableDatacells"/>
              <w:spacing w:before="0" w:after="0" w:line="240" w:lineRule="auto"/>
              <w:rPr>
                <w:szCs w:val="18"/>
              </w:rPr>
            </w:pPr>
            <w:r w:rsidRPr="009801A3">
              <w:rPr>
                <w:szCs w:val="18"/>
              </w:rPr>
              <w:t>%</w:t>
            </w:r>
          </w:p>
        </w:tc>
        <w:tc>
          <w:tcPr>
            <w:tcW w:w="990" w:type="dxa"/>
            <w:tcBorders>
              <w:top w:val="nil"/>
            </w:tcBorders>
            <w:vAlign w:val="bottom"/>
          </w:tcPr>
          <w:p w:rsidR="00690900" w:rsidRPr="009801A3" w:rsidRDefault="00690900" w:rsidP="00690900">
            <w:pPr>
              <w:pStyle w:val="TableDatacells"/>
              <w:spacing w:before="0" w:after="0" w:line="240" w:lineRule="auto"/>
              <w:rPr>
                <w:szCs w:val="18"/>
              </w:rPr>
            </w:pPr>
            <w:r w:rsidRPr="009801A3">
              <w:rPr>
                <w:szCs w:val="18"/>
              </w:rPr>
              <w:t>%</w:t>
            </w:r>
          </w:p>
        </w:tc>
        <w:tc>
          <w:tcPr>
            <w:tcW w:w="990" w:type="dxa"/>
            <w:tcBorders>
              <w:top w:val="nil"/>
            </w:tcBorders>
            <w:vAlign w:val="bottom"/>
          </w:tcPr>
          <w:p w:rsidR="00690900" w:rsidRPr="009801A3" w:rsidRDefault="00690900" w:rsidP="00690900">
            <w:pPr>
              <w:pStyle w:val="TableDatacells"/>
              <w:spacing w:before="0" w:after="0" w:line="240" w:lineRule="auto"/>
              <w:rPr>
                <w:szCs w:val="18"/>
              </w:rPr>
            </w:pPr>
            <w:r w:rsidRPr="009801A3">
              <w:rPr>
                <w:szCs w:val="18"/>
              </w:rPr>
              <w:t>%</w:t>
            </w:r>
          </w:p>
        </w:tc>
        <w:tc>
          <w:tcPr>
            <w:tcW w:w="900" w:type="dxa"/>
            <w:tcBorders>
              <w:top w:val="nil"/>
            </w:tcBorders>
            <w:vAlign w:val="bottom"/>
          </w:tcPr>
          <w:p w:rsidR="00690900" w:rsidRPr="009801A3" w:rsidRDefault="00690900" w:rsidP="00690900">
            <w:pPr>
              <w:pStyle w:val="TableDatacells"/>
              <w:spacing w:before="0" w:after="0" w:line="240" w:lineRule="auto"/>
              <w:rPr>
                <w:szCs w:val="18"/>
              </w:rPr>
            </w:pPr>
            <w:r w:rsidRPr="009801A3">
              <w:rPr>
                <w:szCs w:val="18"/>
              </w:rPr>
              <w:t>%</w:t>
            </w:r>
          </w:p>
        </w:tc>
        <w:tc>
          <w:tcPr>
            <w:tcW w:w="990" w:type="dxa"/>
            <w:tcBorders>
              <w:top w:val="nil"/>
            </w:tcBorders>
            <w:vAlign w:val="bottom"/>
          </w:tcPr>
          <w:p w:rsidR="00690900" w:rsidRPr="009801A3" w:rsidRDefault="00690900" w:rsidP="00690900">
            <w:pPr>
              <w:pStyle w:val="TableDatacells"/>
              <w:spacing w:before="0" w:after="0" w:line="240" w:lineRule="auto"/>
              <w:rPr>
                <w:szCs w:val="18"/>
              </w:rPr>
            </w:pPr>
            <w:r w:rsidRPr="009801A3">
              <w:rPr>
                <w:szCs w:val="18"/>
              </w:rPr>
              <w:t>%</w:t>
            </w:r>
          </w:p>
        </w:tc>
        <w:tc>
          <w:tcPr>
            <w:tcW w:w="720" w:type="dxa"/>
            <w:tcBorders>
              <w:top w:val="nil"/>
            </w:tcBorders>
            <w:vAlign w:val="bottom"/>
          </w:tcPr>
          <w:p w:rsidR="00690900" w:rsidRPr="009801A3" w:rsidRDefault="00690900" w:rsidP="00690900">
            <w:pPr>
              <w:spacing w:after="0" w:line="240" w:lineRule="auto"/>
              <w:jc w:val="center"/>
              <w:rPr>
                <w:sz w:val="18"/>
                <w:szCs w:val="18"/>
              </w:rPr>
            </w:pPr>
            <w:r w:rsidRPr="009801A3">
              <w:rPr>
                <w:sz w:val="18"/>
                <w:szCs w:val="18"/>
              </w:rPr>
              <w:t>%</w:t>
            </w:r>
          </w:p>
        </w:tc>
        <w:tc>
          <w:tcPr>
            <w:tcW w:w="900" w:type="dxa"/>
            <w:tcBorders>
              <w:top w:val="nil"/>
            </w:tcBorders>
            <w:vAlign w:val="bottom"/>
          </w:tcPr>
          <w:p w:rsidR="00690900" w:rsidRPr="009801A3" w:rsidRDefault="00690900" w:rsidP="00690900">
            <w:pPr>
              <w:pStyle w:val="TableDatacells"/>
              <w:spacing w:before="0" w:after="0" w:line="240" w:lineRule="auto"/>
              <w:rPr>
                <w:szCs w:val="18"/>
              </w:rPr>
            </w:pPr>
            <w:r w:rsidRPr="009801A3">
              <w:rPr>
                <w:szCs w:val="18"/>
              </w:rPr>
              <w:t>%</w:t>
            </w:r>
          </w:p>
        </w:tc>
        <w:tc>
          <w:tcPr>
            <w:tcW w:w="900" w:type="dxa"/>
            <w:tcBorders>
              <w:top w:val="nil"/>
            </w:tcBorders>
            <w:vAlign w:val="bottom"/>
          </w:tcPr>
          <w:p w:rsidR="00690900" w:rsidRPr="009801A3" w:rsidRDefault="00690900" w:rsidP="00690900">
            <w:pPr>
              <w:pStyle w:val="TableDatacells"/>
              <w:spacing w:before="0" w:after="0" w:line="240" w:lineRule="auto"/>
              <w:rPr>
                <w:szCs w:val="18"/>
              </w:rPr>
            </w:pPr>
            <w:r w:rsidRPr="009801A3">
              <w:rPr>
                <w:szCs w:val="18"/>
              </w:rPr>
              <w:t>%</w:t>
            </w:r>
          </w:p>
        </w:tc>
        <w:tc>
          <w:tcPr>
            <w:tcW w:w="720" w:type="dxa"/>
            <w:tcBorders>
              <w:top w:val="nil"/>
            </w:tcBorders>
            <w:vAlign w:val="bottom"/>
          </w:tcPr>
          <w:p w:rsidR="00690900" w:rsidRPr="009801A3" w:rsidRDefault="00690900" w:rsidP="00690900">
            <w:pPr>
              <w:spacing w:after="0" w:line="240" w:lineRule="auto"/>
              <w:jc w:val="center"/>
              <w:rPr>
                <w:sz w:val="18"/>
                <w:szCs w:val="18"/>
              </w:rPr>
            </w:pPr>
            <w:r w:rsidRPr="009801A3">
              <w:rPr>
                <w:sz w:val="18"/>
                <w:szCs w:val="18"/>
              </w:rPr>
              <w:t>%</w:t>
            </w:r>
          </w:p>
        </w:tc>
      </w:tr>
      <w:tr w:rsidR="00690900" w:rsidTr="00690900">
        <w:trPr>
          <w:cantSplit/>
          <w:trHeight w:hRule="exact" w:val="216"/>
        </w:trPr>
        <w:tc>
          <w:tcPr>
            <w:tcW w:w="1350" w:type="dxa"/>
            <w:tcBorders>
              <w:bottom w:val="nil"/>
            </w:tcBorders>
            <w:vAlign w:val="bottom"/>
          </w:tcPr>
          <w:p w:rsidR="00690900" w:rsidRPr="009801A3" w:rsidRDefault="00690900" w:rsidP="00690900">
            <w:pPr>
              <w:spacing w:after="0" w:line="240" w:lineRule="auto"/>
              <w:rPr>
                <w:rFonts w:ascii="Franklin Gothic Book" w:hAnsi="Franklin Gothic Book"/>
                <w:sz w:val="18"/>
                <w:szCs w:val="18"/>
              </w:rPr>
            </w:pPr>
            <w:r w:rsidRPr="009801A3">
              <w:rPr>
                <w:rFonts w:ascii="Franklin Gothic Book" w:hAnsi="Franklin Gothic Book"/>
                <w:sz w:val="18"/>
                <w:szCs w:val="18"/>
              </w:rPr>
              <w:t>Turkey</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78</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17</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12</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10</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11</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90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13</w:t>
            </w:r>
          </w:p>
        </w:tc>
        <w:tc>
          <w:tcPr>
            <w:tcW w:w="72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13</w:t>
            </w:r>
          </w:p>
        </w:tc>
      </w:tr>
      <w:tr w:rsidR="00690900" w:rsidTr="00690900">
        <w:trPr>
          <w:cantSplit/>
          <w:trHeight w:hRule="exact" w:val="216"/>
        </w:trPr>
        <w:tc>
          <w:tcPr>
            <w:tcW w:w="1350" w:type="dxa"/>
            <w:tcBorders>
              <w:bottom w:val="nil"/>
            </w:tcBorders>
            <w:vAlign w:val="bottom"/>
          </w:tcPr>
          <w:p w:rsidR="00690900" w:rsidRPr="009801A3" w:rsidRDefault="00690900" w:rsidP="00690900">
            <w:pPr>
              <w:spacing w:after="0" w:line="240" w:lineRule="auto"/>
              <w:rPr>
                <w:rFonts w:ascii="Franklin Gothic Book" w:hAnsi="Franklin Gothic Book"/>
                <w:sz w:val="18"/>
                <w:szCs w:val="18"/>
              </w:rPr>
            </w:pPr>
            <w:r w:rsidRPr="009801A3">
              <w:rPr>
                <w:rFonts w:ascii="Franklin Gothic Book" w:hAnsi="Franklin Gothic Book"/>
                <w:sz w:val="18"/>
                <w:szCs w:val="18"/>
              </w:rPr>
              <w:t>Lebanon</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63</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38</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36</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25</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11</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18</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13</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90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18</w:t>
            </w:r>
          </w:p>
        </w:tc>
        <w:tc>
          <w:tcPr>
            <w:tcW w:w="72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17</w:t>
            </w:r>
          </w:p>
        </w:tc>
      </w:tr>
      <w:tr w:rsidR="00690900" w:rsidTr="00690900">
        <w:trPr>
          <w:cantSplit/>
          <w:trHeight w:hRule="exact" w:val="216"/>
        </w:trPr>
        <w:tc>
          <w:tcPr>
            <w:tcW w:w="1350" w:type="dxa"/>
            <w:tcBorders>
              <w:bottom w:val="nil"/>
            </w:tcBorders>
            <w:vAlign w:val="bottom"/>
          </w:tcPr>
          <w:p w:rsidR="00690900" w:rsidRPr="009801A3" w:rsidRDefault="00690900" w:rsidP="00690900">
            <w:pPr>
              <w:spacing w:after="0" w:line="240" w:lineRule="auto"/>
              <w:rPr>
                <w:rFonts w:ascii="Franklin Gothic Book" w:hAnsi="Franklin Gothic Book"/>
                <w:sz w:val="18"/>
                <w:szCs w:val="18"/>
              </w:rPr>
            </w:pPr>
            <w:r w:rsidRPr="009801A3">
              <w:rPr>
                <w:rFonts w:ascii="Franklin Gothic Book" w:hAnsi="Franklin Gothic Book"/>
                <w:sz w:val="18"/>
                <w:szCs w:val="18"/>
              </w:rPr>
              <w:t>Tunisia</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63</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22</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13</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14</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w:t>
            </w:r>
          </w:p>
        </w:tc>
        <w:tc>
          <w:tcPr>
            <w:tcW w:w="90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13</w:t>
            </w:r>
          </w:p>
        </w:tc>
        <w:tc>
          <w:tcPr>
            <w:tcW w:w="72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r>
      <w:tr w:rsidR="00690900" w:rsidTr="00690900">
        <w:trPr>
          <w:cantSplit/>
          <w:trHeight w:hRule="exact" w:val="216"/>
        </w:trPr>
        <w:tc>
          <w:tcPr>
            <w:tcW w:w="1350" w:type="dxa"/>
            <w:tcBorders>
              <w:bottom w:val="nil"/>
            </w:tcBorders>
            <w:vAlign w:val="bottom"/>
          </w:tcPr>
          <w:p w:rsidR="00690900" w:rsidRPr="009801A3" w:rsidRDefault="00690900" w:rsidP="00690900">
            <w:pPr>
              <w:spacing w:after="0" w:line="240" w:lineRule="auto"/>
              <w:rPr>
                <w:rFonts w:ascii="Franklin Gothic Book" w:hAnsi="Franklin Gothic Book"/>
                <w:sz w:val="18"/>
                <w:szCs w:val="18"/>
              </w:rPr>
            </w:pPr>
            <w:r w:rsidRPr="009801A3">
              <w:rPr>
                <w:rFonts w:ascii="Franklin Gothic Book" w:hAnsi="Franklin Gothic Book"/>
                <w:sz w:val="18"/>
                <w:szCs w:val="18"/>
              </w:rPr>
              <w:t>Jordan</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59</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35</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22</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29</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16</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19</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29</w:t>
            </w:r>
          </w:p>
        </w:tc>
        <w:tc>
          <w:tcPr>
            <w:tcW w:w="90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13</w:t>
            </w:r>
          </w:p>
        </w:tc>
        <w:tc>
          <w:tcPr>
            <w:tcW w:w="72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15</w:t>
            </w:r>
          </w:p>
        </w:tc>
      </w:tr>
      <w:tr w:rsidR="00690900" w:rsidTr="00690900">
        <w:trPr>
          <w:cantSplit/>
          <w:trHeight w:hRule="exact" w:val="216"/>
        </w:trPr>
        <w:tc>
          <w:tcPr>
            <w:tcW w:w="1350" w:type="dxa"/>
            <w:tcBorders>
              <w:top w:val="nil"/>
              <w:bottom w:val="nil"/>
            </w:tcBorders>
            <w:vAlign w:val="bottom"/>
          </w:tcPr>
          <w:p w:rsidR="00690900" w:rsidRPr="009801A3" w:rsidRDefault="00690900" w:rsidP="00690900">
            <w:pPr>
              <w:spacing w:after="0" w:line="240" w:lineRule="auto"/>
              <w:rPr>
                <w:rFonts w:ascii="Franklin Gothic Book" w:hAnsi="Franklin Gothic Book"/>
                <w:sz w:val="18"/>
                <w:szCs w:val="18"/>
              </w:rPr>
            </w:pPr>
            <w:r w:rsidRPr="009801A3">
              <w:rPr>
                <w:rFonts w:ascii="Franklin Gothic Book" w:hAnsi="Franklin Gothic Book"/>
                <w:sz w:val="18"/>
                <w:szCs w:val="18"/>
              </w:rPr>
              <w:t>Palest. ter.</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54</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35</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26</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21</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11</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15</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14</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20</w:t>
            </w:r>
          </w:p>
        </w:tc>
        <w:tc>
          <w:tcPr>
            <w:tcW w:w="90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26</w:t>
            </w:r>
          </w:p>
        </w:tc>
        <w:tc>
          <w:tcPr>
            <w:tcW w:w="72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23</w:t>
            </w:r>
          </w:p>
        </w:tc>
      </w:tr>
      <w:tr w:rsidR="00690900" w:rsidTr="00690900">
        <w:trPr>
          <w:cantSplit/>
          <w:trHeight w:hRule="exact" w:val="216"/>
        </w:trPr>
        <w:tc>
          <w:tcPr>
            <w:tcW w:w="1350" w:type="dxa"/>
            <w:tcBorders>
              <w:top w:val="nil"/>
              <w:bottom w:val="nil"/>
            </w:tcBorders>
            <w:vAlign w:val="bottom"/>
          </w:tcPr>
          <w:p w:rsidR="00690900" w:rsidRPr="009801A3" w:rsidRDefault="00690900" w:rsidP="00690900">
            <w:pPr>
              <w:spacing w:after="0" w:line="240" w:lineRule="auto"/>
              <w:rPr>
                <w:rFonts w:ascii="Franklin Gothic Book" w:hAnsi="Franklin Gothic Book"/>
                <w:sz w:val="18"/>
                <w:szCs w:val="18"/>
              </w:rPr>
            </w:pPr>
            <w:r w:rsidRPr="009801A3">
              <w:rPr>
                <w:rFonts w:ascii="Franklin Gothic Book" w:hAnsi="Franklin Gothic Book"/>
                <w:sz w:val="18"/>
                <w:szCs w:val="18"/>
              </w:rPr>
              <w:t>Egypt</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53</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46</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47</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41</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23</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36</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50</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39</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r>
      <w:tr w:rsidR="00690900" w:rsidRPr="00497DB7" w:rsidTr="00690900">
        <w:trPr>
          <w:cantSplit/>
          <w:trHeight w:hRule="exact" w:val="216"/>
        </w:trPr>
        <w:tc>
          <w:tcPr>
            <w:tcW w:w="1350" w:type="dxa"/>
            <w:tcBorders>
              <w:top w:val="nil"/>
              <w:bottom w:val="single" w:sz="4" w:space="0" w:color="808080" w:themeColor="background1" w:themeShade="80"/>
            </w:tcBorders>
            <w:shd w:val="clear" w:color="auto" w:fill="DCD8C7" w:themeFill="background2" w:themeFillShade="E6"/>
            <w:vAlign w:val="bottom"/>
          </w:tcPr>
          <w:p w:rsidR="00690900" w:rsidRPr="009801A3" w:rsidRDefault="00690900" w:rsidP="00690900">
            <w:pPr>
              <w:spacing w:after="0" w:line="240" w:lineRule="auto"/>
              <w:ind w:right="90"/>
              <w:jc w:val="right"/>
              <w:rPr>
                <w:rFonts w:ascii="Franklin Gothic Book" w:hAnsi="Franklin Gothic Book"/>
                <w:i/>
                <w:sz w:val="18"/>
                <w:szCs w:val="18"/>
              </w:rPr>
            </w:pPr>
            <w:r w:rsidRPr="009801A3">
              <w:rPr>
                <w:rFonts w:ascii="Franklin Gothic Book" w:hAnsi="Franklin Gothic Book"/>
                <w:i/>
                <w:sz w:val="18"/>
                <w:szCs w:val="18"/>
              </w:rPr>
              <w:t>MEDIAN</w:t>
            </w:r>
          </w:p>
        </w:tc>
        <w:tc>
          <w:tcPr>
            <w:tcW w:w="72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61</w:t>
            </w:r>
          </w:p>
        </w:tc>
        <w:tc>
          <w:tcPr>
            <w:tcW w:w="90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35</w:t>
            </w:r>
          </w:p>
        </w:tc>
        <w:tc>
          <w:tcPr>
            <w:tcW w:w="99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24</w:t>
            </w:r>
          </w:p>
        </w:tc>
        <w:tc>
          <w:tcPr>
            <w:tcW w:w="99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23</w:t>
            </w:r>
          </w:p>
        </w:tc>
        <w:tc>
          <w:tcPr>
            <w:tcW w:w="90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11</w:t>
            </w:r>
          </w:p>
        </w:tc>
        <w:tc>
          <w:tcPr>
            <w:tcW w:w="99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17</w:t>
            </w:r>
          </w:p>
        </w:tc>
        <w:tc>
          <w:tcPr>
            <w:tcW w:w="72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11</w:t>
            </w:r>
          </w:p>
        </w:tc>
        <w:tc>
          <w:tcPr>
            <w:tcW w:w="90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15</w:t>
            </w:r>
          </w:p>
        </w:tc>
        <w:tc>
          <w:tcPr>
            <w:tcW w:w="90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13</w:t>
            </w:r>
          </w:p>
        </w:tc>
        <w:tc>
          <w:tcPr>
            <w:tcW w:w="72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14</w:t>
            </w:r>
          </w:p>
        </w:tc>
      </w:tr>
      <w:tr w:rsidR="00690900" w:rsidTr="00690900">
        <w:trPr>
          <w:cantSplit/>
          <w:trHeight w:hRule="exact" w:val="173"/>
        </w:trPr>
        <w:tc>
          <w:tcPr>
            <w:tcW w:w="1350" w:type="dxa"/>
            <w:tcBorders>
              <w:top w:val="single" w:sz="4" w:space="0" w:color="808080" w:themeColor="background1" w:themeShade="80"/>
              <w:bottom w:val="nil"/>
            </w:tcBorders>
            <w:vAlign w:val="bottom"/>
          </w:tcPr>
          <w:p w:rsidR="00690900" w:rsidRPr="00DD7789" w:rsidRDefault="00690900" w:rsidP="00690900">
            <w:pPr>
              <w:pStyle w:val="TableDatacells"/>
              <w:spacing w:before="0" w:after="0" w:line="240" w:lineRule="auto"/>
              <w:jc w:val="left"/>
              <w:rPr>
                <w:b/>
                <w:szCs w:val="18"/>
              </w:rPr>
            </w:pPr>
            <w:r w:rsidRPr="00DD7789">
              <w:rPr>
                <w:b/>
                <w:szCs w:val="18"/>
              </w:rPr>
              <w:t>Africa</w:t>
            </w:r>
          </w:p>
        </w:tc>
        <w:tc>
          <w:tcPr>
            <w:tcW w:w="72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90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99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99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90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99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720" w:type="dxa"/>
            <w:tcBorders>
              <w:top w:val="single" w:sz="4" w:space="0" w:color="808080" w:themeColor="background1" w:themeShade="80"/>
              <w:bottom w:val="nil"/>
            </w:tcBorders>
            <w:vAlign w:val="bottom"/>
          </w:tcPr>
          <w:p w:rsidR="00690900" w:rsidRPr="00A3649C" w:rsidRDefault="00690900" w:rsidP="00690900">
            <w:pPr>
              <w:spacing w:after="0" w:line="240" w:lineRule="auto"/>
              <w:jc w:val="center"/>
              <w:rPr>
                <w:szCs w:val="18"/>
              </w:rPr>
            </w:pPr>
          </w:p>
        </w:tc>
        <w:tc>
          <w:tcPr>
            <w:tcW w:w="90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90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720" w:type="dxa"/>
            <w:tcBorders>
              <w:top w:val="single" w:sz="4" w:space="0" w:color="808080" w:themeColor="background1" w:themeShade="80"/>
              <w:bottom w:val="nil"/>
            </w:tcBorders>
            <w:vAlign w:val="bottom"/>
          </w:tcPr>
          <w:p w:rsidR="00690900" w:rsidRPr="00A3649C" w:rsidRDefault="00690900" w:rsidP="00690900">
            <w:pPr>
              <w:spacing w:after="0" w:line="240" w:lineRule="auto"/>
              <w:jc w:val="center"/>
              <w:rPr>
                <w:szCs w:val="18"/>
              </w:rPr>
            </w:pPr>
          </w:p>
        </w:tc>
      </w:tr>
      <w:tr w:rsidR="00690900" w:rsidTr="00690900">
        <w:trPr>
          <w:cantSplit/>
          <w:trHeight w:hRule="exact" w:val="216"/>
        </w:trPr>
        <w:tc>
          <w:tcPr>
            <w:tcW w:w="1350" w:type="dxa"/>
            <w:tcBorders>
              <w:top w:val="nil"/>
              <w:bottom w:val="nil"/>
            </w:tcBorders>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Ghana</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81</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40</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10</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21</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10</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w:t>
            </w:r>
          </w:p>
        </w:tc>
      </w:tr>
      <w:tr w:rsidR="00690900" w:rsidTr="00690900">
        <w:trPr>
          <w:cantSplit/>
          <w:trHeight w:hRule="exact" w:val="216"/>
        </w:trPr>
        <w:tc>
          <w:tcPr>
            <w:tcW w:w="1350" w:type="dxa"/>
            <w:tcBorders>
              <w:top w:val="nil"/>
              <w:bottom w:val="nil"/>
            </w:tcBorders>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Uganda</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79</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59</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18</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32</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30</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16</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w:t>
            </w:r>
          </w:p>
        </w:tc>
      </w:tr>
      <w:tr w:rsidR="00690900" w:rsidTr="00690900">
        <w:trPr>
          <w:cantSplit/>
          <w:trHeight w:hRule="exact" w:val="216"/>
        </w:trPr>
        <w:tc>
          <w:tcPr>
            <w:tcW w:w="1350" w:type="dxa"/>
            <w:tcBorders>
              <w:top w:val="nil"/>
              <w:bottom w:val="nil"/>
            </w:tcBorders>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Kenya</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78</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65</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24</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26</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19</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16</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21</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12</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11</w:t>
            </w:r>
          </w:p>
        </w:tc>
      </w:tr>
      <w:tr w:rsidR="00690900" w:rsidTr="00690900">
        <w:trPr>
          <w:cantSplit/>
          <w:trHeight w:hRule="exact" w:val="216"/>
        </w:trPr>
        <w:tc>
          <w:tcPr>
            <w:tcW w:w="1350" w:type="dxa"/>
            <w:tcBorders>
              <w:top w:val="nil"/>
              <w:bottom w:val="nil"/>
            </w:tcBorders>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Senegal</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75</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53</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23</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28</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12</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14</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r>
      <w:tr w:rsidR="00690900" w:rsidTr="00690900">
        <w:trPr>
          <w:cantSplit/>
          <w:trHeight w:hRule="exact" w:val="216"/>
        </w:trPr>
        <w:tc>
          <w:tcPr>
            <w:tcW w:w="1350" w:type="dxa"/>
            <w:tcBorders>
              <w:top w:val="nil"/>
              <w:bottom w:val="nil"/>
            </w:tcBorders>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South Africa</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71</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28</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15</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17</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11</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11</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r>
      <w:tr w:rsidR="00690900" w:rsidTr="00690900">
        <w:trPr>
          <w:cantSplit/>
          <w:trHeight w:hRule="exact" w:val="216"/>
        </w:trPr>
        <w:tc>
          <w:tcPr>
            <w:tcW w:w="1350" w:type="dxa"/>
            <w:tcBorders>
              <w:top w:val="nil"/>
              <w:bottom w:val="nil"/>
            </w:tcBorders>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Nigeria</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70</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36</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20</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24</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11</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18</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16</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14</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10</w:t>
            </w:r>
          </w:p>
        </w:tc>
      </w:tr>
      <w:tr w:rsidR="00690900" w:rsidTr="00690900">
        <w:trPr>
          <w:cantSplit/>
          <w:trHeight w:hRule="exact" w:val="216"/>
        </w:trPr>
        <w:tc>
          <w:tcPr>
            <w:tcW w:w="1350" w:type="dxa"/>
            <w:tcBorders>
              <w:top w:val="nil"/>
              <w:bottom w:val="nil"/>
            </w:tcBorders>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Tanzania</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w:t>
            </w:r>
            <w:r>
              <w:rPr>
                <w:rFonts w:ascii="Franklin Gothic Book" w:hAnsi="Franklin Gothic Book"/>
                <w:sz w:val="18"/>
                <w:szCs w:val="18"/>
              </w:rPr>
              <w:t>-</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48</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10</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20</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31</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11</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w:t>
            </w:r>
          </w:p>
        </w:tc>
      </w:tr>
      <w:tr w:rsidR="00690900" w:rsidTr="00690900">
        <w:trPr>
          <w:cantSplit/>
          <w:trHeight w:hRule="exact" w:val="216"/>
        </w:trPr>
        <w:tc>
          <w:tcPr>
            <w:tcW w:w="1350" w:type="dxa"/>
            <w:tcBorders>
              <w:top w:val="nil"/>
              <w:bottom w:val="single" w:sz="4" w:space="0" w:color="808080" w:themeColor="background1" w:themeShade="80"/>
            </w:tcBorders>
            <w:shd w:val="clear" w:color="auto" w:fill="DCD8C7" w:themeFill="background2" w:themeFillShade="E6"/>
            <w:vAlign w:val="bottom"/>
          </w:tcPr>
          <w:p w:rsidR="00690900" w:rsidRPr="009801A3" w:rsidRDefault="00690900" w:rsidP="00690900">
            <w:pPr>
              <w:spacing w:after="0" w:line="240" w:lineRule="auto"/>
              <w:ind w:right="90"/>
              <w:jc w:val="right"/>
              <w:rPr>
                <w:rFonts w:ascii="Franklin Gothic Book" w:hAnsi="Franklin Gothic Book"/>
                <w:i/>
                <w:color w:val="000000"/>
                <w:sz w:val="18"/>
                <w:szCs w:val="18"/>
              </w:rPr>
            </w:pPr>
            <w:r w:rsidRPr="009801A3">
              <w:rPr>
                <w:rFonts w:ascii="Franklin Gothic Book" w:hAnsi="Franklin Gothic Book"/>
                <w:i/>
                <w:color w:val="000000"/>
                <w:sz w:val="18"/>
                <w:szCs w:val="18"/>
              </w:rPr>
              <w:t>MEDIAN</w:t>
            </w:r>
          </w:p>
        </w:tc>
        <w:tc>
          <w:tcPr>
            <w:tcW w:w="720" w:type="dxa"/>
            <w:tcBorders>
              <w:top w:val="nil"/>
              <w:bottom w:val="single" w:sz="4" w:space="0" w:color="808080" w:themeColor="background1" w:themeShade="80"/>
            </w:tcBorders>
            <w:shd w:val="clear" w:color="auto" w:fill="DCD8C7" w:themeFill="background2" w:themeFillShade="E6"/>
            <w:vAlign w:val="bottom"/>
          </w:tcPr>
          <w:p w:rsidR="00690900" w:rsidRPr="009801A3" w:rsidRDefault="00690900" w:rsidP="00690900">
            <w:pPr>
              <w:spacing w:after="0" w:line="240" w:lineRule="auto"/>
              <w:jc w:val="center"/>
              <w:rPr>
                <w:rFonts w:ascii="Franklin Gothic Book" w:hAnsi="Franklin Gothic Book"/>
                <w:i/>
                <w:sz w:val="18"/>
                <w:szCs w:val="18"/>
              </w:rPr>
            </w:pPr>
            <w:r w:rsidRPr="009801A3">
              <w:rPr>
                <w:rFonts w:ascii="Franklin Gothic Book" w:hAnsi="Franklin Gothic Book"/>
                <w:i/>
                <w:sz w:val="18"/>
                <w:szCs w:val="18"/>
              </w:rPr>
              <w:t>7</w:t>
            </w:r>
            <w:r>
              <w:rPr>
                <w:rFonts w:ascii="Franklin Gothic Book" w:hAnsi="Franklin Gothic Book"/>
                <w:i/>
                <w:sz w:val="18"/>
                <w:szCs w:val="18"/>
              </w:rPr>
              <w:t>7</w:t>
            </w:r>
          </w:p>
        </w:tc>
        <w:tc>
          <w:tcPr>
            <w:tcW w:w="900" w:type="dxa"/>
            <w:tcBorders>
              <w:top w:val="nil"/>
              <w:bottom w:val="single" w:sz="4" w:space="0" w:color="808080" w:themeColor="background1" w:themeShade="80"/>
            </w:tcBorders>
            <w:shd w:val="clear" w:color="auto" w:fill="DCD8C7" w:themeFill="background2" w:themeFillShade="E6"/>
            <w:vAlign w:val="bottom"/>
          </w:tcPr>
          <w:p w:rsidR="00690900" w:rsidRPr="009801A3" w:rsidRDefault="00690900" w:rsidP="00690900">
            <w:pPr>
              <w:spacing w:after="0" w:line="240" w:lineRule="auto"/>
              <w:jc w:val="center"/>
              <w:rPr>
                <w:rFonts w:ascii="Franklin Gothic Book" w:hAnsi="Franklin Gothic Book"/>
                <w:i/>
                <w:sz w:val="18"/>
                <w:szCs w:val="18"/>
              </w:rPr>
            </w:pPr>
            <w:r w:rsidRPr="009801A3">
              <w:rPr>
                <w:rFonts w:ascii="Franklin Gothic Book" w:hAnsi="Franklin Gothic Book"/>
                <w:i/>
                <w:sz w:val="18"/>
                <w:szCs w:val="18"/>
              </w:rPr>
              <w:t>48</w:t>
            </w:r>
          </w:p>
        </w:tc>
        <w:tc>
          <w:tcPr>
            <w:tcW w:w="990" w:type="dxa"/>
            <w:tcBorders>
              <w:top w:val="nil"/>
              <w:bottom w:val="single" w:sz="4" w:space="0" w:color="808080" w:themeColor="background1" w:themeShade="80"/>
            </w:tcBorders>
            <w:shd w:val="clear" w:color="auto" w:fill="DCD8C7" w:themeFill="background2" w:themeFillShade="E6"/>
            <w:vAlign w:val="bottom"/>
          </w:tcPr>
          <w:p w:rsidR="00690900" w:rsidRPr="009801A3" w:rsidRDefault="00690900" w:rsidP="00690900">
            <w:pPr>
              <w:spacing w:after="0" w:line="240" w:lineRule="auto"/>
              <w:jc w:val="center"/>
              <w:rPr>
                <w:rFonts w:ascii="Franklin Gothic Book" w:hAnsi="Franklin Gothic Book"/>
                <w:i/>
                <w:sz w:val="18"/>
                <w:szCs w:val="18"/>
              </w:rPr>
            </w:pPr>
            <w:r w:rsidRPr="009801A3">
              <w:rPr>
                <w:rFonts w:ascii="Franklin Gothic Book" w:hAnsi="Franklin Gothic Book"/>
                <w:i/>
                <w:sz w:val="18"/>
                <w:szCs w:val="18"/>
              </w:rPr>
              <w:t>18</w:t>
            </w:r>
          </w:p>
        </w:tc>
        <w:tc>
          <w:tcPr>
            <w:tcW w:w="990" w:type="dxa"/>
            <w:tcBorders>
              <w:top w:val="nil"/>
              <w:bottom w:val="single" w:sz="4" w:space="0" w:color="808080" w:themeColor="background1" w:themeShade="80"/>
            </w:tcBorders>
            <w:shd w:val="clear" w:color="auto" w:fill="DCD8C7" w:themeFill="background2" w:themeFillShade="E6"/>
            <w:vAlign w:val="bottom"/>
          </w:tcPr>
          <w:p w:rsidR="00690900" w:rsidRPr="009801A3" w:rsidRDefault="00690900" w:rsidP="00690900">
            <w:pPr>
              <w:spacing w:after="0" w:line="240" w:lineRule="auto"/>
              <w:jc w:val="center"/>
              <w:rPr>
                <w:rFonts w:ascii="Franklin Gothic Book" w:hAnsi="Franklin Gothic Book"/>
                <w:i/>
                <w:sz w:val="18"/>
                <w:szCs w:val="18"/>
              </w:rPr>
            </w:pPr>
            <w:r w:rsidRPr="009801A3">
              <w:rPr>
                <w:rFonts w:ascii="Franklin Gothic Book" w:hAnsi="Franklin Gothic Book"/>
                <w:i/>
                <w:sz w:val="18"/>
                <w:szCs w:val="18"/>
              </w:rPr>
              <w:t>24</w:t>
            </w:r>
          </w:p>
        </w:tc>
        <w:tc>
          <w:tcPr>
            <w:tcW w:w="900" w:type="dxa"/>
            <w:tcBorders>
              <w:top w:val="nil"/>
              <w:bottom w:val="single" w:sz="4" w:space="0" w:color="808080" w:themeColor="background1" w:themeShade="80"/>
            </w:tcBorders>
            <w:shd w:val="clear" w:color="auto" w:fill="DCD8C7" w:themeFill="background2" w:themeFillShade="E6"/>
            <w:vAlign w:val="bottom"/>
          </w:tcPr>
          <w:p w:rsidR="00690900" w:rsidRPr="009801A3" w:rsidRDefault="00690900" w:rsidP="00690900">
            <w:pPr>
              <w:spacing w:after="0" w:line="240" w:lineRule="auto"/>
              <w:jc w:val="center"/>
              <w:rPr>
                <w:rFonts w:ascii="Franklin Gothic Book" w:hAnsi="Franklin Gothic Book"/>
                <w:i/>
                <w:sz w:val="18"/>
                <w:szCs w:val="18"/>
              </w:rPr>
            </w:pPr>
            <w:r w:rsidRPr="009801A3">
              <w:rPr>
                <w:rFonts w:ascii="Franklin Gothic Book" w:hAnsi="Franklin Gothic Book"/>
                <w:i/>
                <w:sz w:val="18"/>
                <w:szCs w:val="18"/>
              </w:rPr>
              <w:t>12</w:t>
            </w:r>
          </w:p>
        </w:tc>
        <w:tc>
          <w:tcPr>
            <w:tcW w:w="990" w:type="dxa"/>
            <w:tcBorders>
              <w:top w:val="nil"/>
              <w:bottom w:val="single" w:sz="4" w:space="0" w:color="808080" w:themeColor="background1" w:themeShade="80"/>
            </w:tcBorders>
            <w:shd w:val="clear" w:color="auto" w:fill="DCD8C7" w:themeFill="background2" w:themeFillShade="E6"/>
            <w:vAlign w:val="bottom"/>
          </w:tcPr>
          <w:p w:rsidR="00690900" w:rsidRPr="009801A3" w:rsidRDefault="00690900" w:rsidP="00690900">
            <w:pPr>
              <w:spacing w:after="0" w:line="240" w:lineRule="auto"/>
              <w:jc w:val="center"/>
              <w:rPr>
                <w:rFonts w:ascii="Franklin Gothic Book" w:hAnsi="Franklin Gothic Book"/>
                <w:i/>
                <w:sz w:val="18"/>
                <w:szCs w:val="18"/>
              </w:rPr>
            </w:pPr>
            <w:r w:rsidRPr="009801A3">
              <w:rPr>
                <w:rFonts w:ascii="Franklin Gothic Book" w:hAnsi="Franklin Gothic Book"/>
                <w:i/>
                <w:sz w:val="18"/>
                <w:szCs w:val="18"/>
              </w:rPr>
              <w:t>9</w:t>
            </w:r>
          </w:p>
        </w:tc>
        <w:tc>
          <w:tcPr>
            <w:tcW w:w="720" w:type="dxa"/>
            <w:tcBorders>
              <w:top w:val="nil"/>
              <w:bottom w:val="single" w:sz="4" w:space="0" w:color="808080" w:themeColor="background1" w:themeShade="80"/>
            </w:tcBorders>
            <w:shd w:val="clear" w:color="auto" w:fill="DCD8C7" w:themeFill="background2" w:themeFillShade="E6"/>
            <w:vAlign w:val="bottom"/>
          </w:tcPr>
          <w:p w:rsidR="00690900" w:rsidRPr="009801A3" w:rsidRDefault="00690900" w:rsidP="00690900">
            <w:pPr>
              <w:spacing w:after="0" w:line="240" w:lineRule="auto"/>
              <w:jc w:val="center"/>
              <w:rPr>
                <w:rFonts w:ascii="Franklin Gothic Book" w:hAnsi="Franklin Gothic Book"/>
                <w:i/>
                <w:sz w:val="18"/>
                <w:szCs w:val="18"/>
              </w:rPr>
            </w:pPr>
            <w:r w:rsidRPr="009801A3">
              <w:rPr>
                <w:rFonts w:ascii="Franklin Gothic Book" w:hAnsi="Franklin Gothic Book"/>
                <w:i/>
                <w:sz w:val="18"/>
                <w:szCs w:val="18"/>
              </w:rPr>
              <w:t>7</w:t>
            </w:r>
          </w:p>
        </w:tc>
        <w:tc>
          <w:tcPr>
            <w:tcW w:w="900" w:type="dxa"/>
            <w:tcBorders>
              <w:top w:val="nil"/>
              <w:bottom w:val="single" w:sz="4" w:space="0" w:color="808080" w:themeColor="background1" w:themeShade="80"/>
            </w:tcBorders>
            <w:shd w:val="clear" w:color="auto" w:fill="DCD8C7" w:themeFill="background2" w:themeFillShade="E6"/>
            <w:vAlign w:val="bottom"/>
          </w:tcPr>
          <w:p w:rsidR="00690900" w:rsidRPr="009801A3" w:rsidRDefault="00690900" w:rsidP="00690900">
            <w:pPr>
              <w:spacing w:after="0" w:line="240" w:lineRule="auto"/>
              <w:jc w:val="center"/>
              <w:rPr>
                <w:rFonts w:ascii="Franklin Gothic Book" w:hAnsi="Franklin Gothic Book"/>
                <w:i/>
                <w:sz w:val="18"/>
                <w:szCs w:val="18"/>
              </w:rPr>
            </w:pPr>
            <w:r w:rsidRPr="009801A3">
              <w:rPr>
                <w:rFonts w:ascii="Franklin Gothic Book" w:hAnsi="Franklin Gothic Book"/>
                <w:i/>
                <w:sz w:val="18"/>
                <w:szCs w:val="18"/>
              </w:rPr>
              <w:t>14</w:t>
            </w:r>
          </w:p>
        </w:tc>
        <w:tc>
          <w:tcPr>
            <w:tcW w:w="900" w:type="dxa"/>
            <w:tcBorders>
              <w:top w:val="nil"/>
              <w:bottom w:val="single" w:sz="4" w:space="0" w:color="808080" w:themeColor="background1" w:themeShade="80"/>
            </w:tcBorders>
            <w:shd w:val="clear" w:color="auto" w:fill="DCD8C7" w:themeFill="background2" w:themeFillShade="E6"/>
            <w:vAlign w:val="bottom"/>
          </w:tcPr>
          <w:p w:rsidR="00690900" w:rsidRPr="009801A3" w:rsidRDefault="00690900" w:rsidP="00690900">
            <w:pPr>
              <w:spacing w:after="0" w:line="240" w:lineRule="auto"/>
              <w:jc w:val="center"/>
              <w:rPr>
                <w:rFonts w:ascii="Franklin Gothic Book" w:hAnsi="Franklin Gothic Book"/>
                <w:i/>
                <w:sz w:val="18"/>
                <w:szCs w:val="18"/>
              </w:rPr>
            </w:pPr>
            <w:r w:rsidRPr="009801A3">
              <w:rPr>
                <w:rFonts w:ascii="Franklin Gothic Book" w:hAnsi="Franklin Gothic Book"/>
                <w:i/>
                <w:sz w:val="18"/>
                <w:szCs w:val="18"/>
              </w:rPr>
              <w:t>8</w:t>
            </w:r>
          </w:p>
        </w:tc>
        <w:tc>
          <w:tcPr>
            <w:tcW w:w="720" w:type="dxa"/>
            <w:tcBorders>
              <w:top w:val="nil"/>
              <w:bottom w:val="single" w:sz="4" w:space="0" w:color="808080" w:themeColor="background1" w:themeShade="80"/>
            </w:tcBorders>
            <w:shd w:val="clear" w:color="auto" w:fill="DCD8C7" w:themeFill="background2" w:themeFillShade="E6"/>
            <w:vAlign w:val="bottom"/>
          </w:tcPr>
          <w:p w:rsidR="00690900" w:rsidRPr="009801A3" w:rsidRDefault="00690900" w:rsidP="00690900">
            <w:pPr>
              <w:spacing w:after="0" w:line="240" w:lineRule="auto"/>
              <w:jc w:val="center"/>
              <w:rPr>
                <w:rFonts w:ascii="Franklin Gothic Book" w:hAnsi="Franklin Gothic Book"/>
                <w:i/>
                <w:sz w:val="18"/>
                <w:szCs w:val="18"/>
              </w:rPr>
            </w:pPr>
            <w:r w:rsidRPr="009801A3">
              <w:rPr>
                <w:rFonts w:ascii="Franklin Gothic Book" w:hAnsi="Franklin Gothic Book"/>
                <w:i/>
                <w:sz w:val="18"/>
                <w:szCs w:val="18"/>
              </w:rPr>
              <w:t>7</w:t>
            </w:r>
          </w:p>
        </w:tc>
      </w:tr>
      <w:tr w:rsidR="00690900" w:rsidTr="00690900">
        <w:trPr>
          <w:cantSplit/>
          <w:trHeight w:hRule="exact" w:val="173"/>
        </w:trPr>
        <w:tc>
          <w:tcPr>
            <w:tcW w:w="1350" w:type="dxa"/>
            <w:tcBorders>
              <w:top w:val="single" w:sz="4" w:space="0" w:color="808080" w:themeColor="background1" w:themeShade="80"/>
              <w:bottom w:val="nil"/>
            </w:tcBorders>
            <w:vAlign w:val="bottom"/>
          </w:tcPr>
          <w:p w:rsidR="00690900" w:rsidRPr="00DD7789" w:rsidRDefault="00690900" w:rsidP="00690900">
            <w:pPr>
              <w:pStyle w:val="TableDatacells"/>
              <w:spacing w:before="0" w:after="0" w:line="240" w:lineRule="auto"/>
              <w:jc w:val="left"/>
              <w:rPr>
                <w:b/>
                <w:szCs w:val="18"/>
              </w:rPr>
            </w:pPr>
            <w:r w:rsidRPr="00DD7789">
              <w:rPr>
                <w:b/>
                <w:szCs w:val="18"/>
              </w:rPr>
              <w:t>Latin America</w:t>
            </w:r>
          </w:p>
          <w:p w:rsidR="00690900" w:rsidRPr="009801A3" w:rsidRDefault="00690900" w:rsidP="00690900">
            <w:pPr>
              <w:pStyle w:val="TableDatacells"/>
              <w:spacing w:before="0" w:after="0" w:line="240" w:lineRule="auto"/>
              <w:jc w:val="left"/>
              <w:rPr>
                <w:szCs w:val="18"/>
              </w:rPr>
            </w:pPr>
          </w:p>
        </w:tc>
        <w:tc>
          <w:tcPr>
            <w:tcW w:w="72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90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99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99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90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99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720" w:type="dxa"/>
            <w:tcBorders>
              <w:top w:val="single" w:sz="4" w:space="0" w:color="808080" w:themeColor="background1" w:themeShade="80"/>
              <w:bottom w:val="nil"/>
            </w:tcBorders>
            <w:vAlign w:val="bottom"/>
          </w:tcPr>
          <w:p w:rsidR="00690900" w:rsidRPr="00A3649C" w:rsidRDefault="00690900" w:rsidP="00690900">
            <w:pPr>
              <w:spacing w:after="0" w:line="240" w:lineRule="auto"/>
              <w:jc w:val="center"/>
              <w:rPr>
                <w:szCs w:val="18"/>
              </w:rPr>
            </w:pPr>
          </w:p>
        </w:tc>
        <w:tc>
          <w:tcPr>
            <w:tcW w:w="90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90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720" w:type="dxa"/>
            <w:tcBorders>
              <w:top w:val="single" w:sz="4" w:space="0" w:color="808080" w:themeColor="background1" w:themeShade="80"/>
              <w:bottom w:val="nil"/>
            </w:tcBorders>
            <w:vAlign w:val="bottom"/>
          </w:tcPr>
          <w:p w:rsidR="00690900" w:rsidRPr="00A3649C" w:rsidRDefault="00690900" w:rsidP="00690900">
            <w:pPr>
              <w:spacing w:after="0" w:line="240" w:lineRule="auto"/>
              <w:jc w:val="center"/>
              <w:rPr>
                <w:szCs w:val="18"/>
              </w:rPr>
            </w:pPr>
          </w:p>
        </w:tc>
      </w:tr>
      <w:tr w:rsidR="00690900" w:rsidTr="00690900">
        <w:trPr>
          <w:cantSplit/>
          <w:trHeight w:hRule="exact" w:val="216"/>
        </w:trPr>
        <w:tc>
          <w:tcPr>
            <w:tcW w:w="1350" w:type="dxa"/>
            <w:tcBorders>
              <w:top w:val="nil"/>
              <w:bottom w:val="nil"/>
            </w:tcBorders>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Brazil</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94</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34</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13</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r>
      <w:tr w:rsidR="00690900" w:rsidTr="00690900">
        <w:trPr>
          <w:cantSplit/>
          <w:trHeight w:hRule="exact" w:val="216"/>
        </w:trPr>
        <w:tc>
          <w:tcPr>
            <w:tcW w:w="1350" w:type="dxa"/>
            <w:tcBorders>
              <w:top w:val="nil"/>
              <w:bottom w:val="nil"/>
            </w:tcBorders>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Venezuela</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91</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31</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12</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19</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12</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13</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14</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12</w:t>
            </w:r>
          </w:p>
        </w:tc>
      </w:tr>
      <w:tr w:rsidR="00690900" w:rsidTr="00690900">
        <w:trPr>
          <w:cantSplit/>
          <w:trHeight w:hRule="exact" w:val="216"/>
        </w:trPr>
        <w:tc>
          <w:tcPr>
            <w:tcW w:w="1350" w:type="dxa"/>
            <w:tcBorders>
              <w:top w:val="nil"/>
              <w:bottom w:val="nil"/>
            </w:tcBorders>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Nicaragua</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90</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47</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17</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28</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15</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14</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r>
      <w:tr w:rsidR="00690900" w:rsidTr="00690900">
        <w:trPr>
          <w:cantSplit/>
          <w:trHeight w:hRule="exact" w:val="216"/>
        </w:trPr>
        <w:tc>
          <w:tcPr>
            <w:tcW w:w="1350" w:type="dxa"/>
            <w:tcBorders>
              <w:top w:val="nil"/>
              <w:bottom w:val="nil"/>
            </w:tcBorders>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Argentina</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89</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24</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15</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10</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10</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10</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13</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13</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11</w:t>
            </w:r>
          </w:p>
        </w:tc>
      </w:tr>
      <w:tr w:rsidR="00690900" w:rsidTr="00690900">
        <w:trPr>
          <w:cantSplit/>
          <w:trHeight w:hRule="exact" w:val="216"/>
        </w:trPr>
        <w:tc>
          <w:tcPr>
            <w:tcW w:w="1350" w:type="dxa"/>
            <w:tcBorders>
              <w:top w:val="nil"/>
              <w:bottom w:val="nil"/>
            </w:tcBorders>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Peru</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85</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23</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15</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11</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w:t>
            </w:r>
          </w:p>
        </w:tc>
      </w:tr>
      <w:tr w:rsidR="00690900" w:rsidTr="00690900">
        <w:trPr>
          <w:cantSplit/>
          <w:trHeight w:hRule="exact" w:val="216"/>
        </w:trPr>
        <w:tc>
          <w:tcPr>
            <w:tcW w:w="1350" w:type="dxa"/>
            <w:tcBorders>
              <w:top w:val="nil"/>
              <w:bottom w:val="nil"/>
            </w:tcBorders>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El Salvador</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82</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27</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10</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w:t>
            </w:r>
          </w:p>
        </w:tc>
      </w:tr>
      <w:tr w:rsidR="00690900" w:rsidTr="00690900">
        <w:trPr>
          <w:cantSplit/>
          <w:trHeight w:hRule="exact" w:val="216"/>
        </w:trPr>
        <w:tc>
          <w:tcPr>
            <w:tcW w:w="1350" w:type="dxa"/>
            <w:tcBorders>
              <w:top w:val="nil"/>
              <w:bottom w:val="nil"/>
            </w:tcBorders>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Colombia</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76</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37</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10</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r>
      <w:tr w:rsidR="00690900" w:rsidTr="00690900">
        <w:trPr>
          <w:cantSplit/>
          <w:trHeight w:hRule="exact" w:val="216"/>
        </w:trPr>
        <w:tc>
          <w:tcPr>
            <w:tcW w:w="1350" w:type="dxa"/>
            <w:tcBorders>
              <w:top w:val="nil"/>
              <w:bottom w:val="nil"/>
            </w:tcBorders>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Chile</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74</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24</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27</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10</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17</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10</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15</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13</w:t>
            </w:r>
          </w:p>
        </w:tc>
      </w:tr>
      <w:tr w:rsidR="00690900" w:rsidTr="00690900">
        <w:trPr>
          <w:cantSplit/>
          <w:trHeight w:hRule="exact" w:val="216"/>
        </w:trPr>
        <w:tc>
          <w:tcPr>
            <w:tcW w:w="1350" w:type="dxa"/>
            <w:tcBorders>
              <w:top w:val="nil"/>
              <w:bottom w:val="nil"/>
            </w:tcBorders>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Mexico</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71</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25</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11</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w:t>
            </w:r>
          </w:p>
        </w:tc>
        <w:tc>
          <w:tcPr>
            <w:tcW w:w="99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w:t>
            </w:r>
          </w:p>
        </w:tc>
        <w:tc>
          <w:tcPr>
            <w:tcW w:w="90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720" w:type="dxa"/>
            <w:tcBorders>
              <w:top w:val="nil"/>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w:t>
            </w:r>
          </w:p>
        </w:tc>
      </w:tr>
      <w:tr w:rsidR="00690900" w:rsidTr="00690900">
        <w:trPr>
          <w:cantSplit/>
          <w:trHeight w:hRule="exact" w:val="216"/>
        </w:trPr>
        <w:tc>
          <w:tcPr>
            <w:tcW w:w="1350" w:type="dxa"/>
            <w:tcBorders>
              <w:top w:val="nil"/>
              <w:bottom w:val="single" w:sz="4" w:space="0" w:color="808080" w:themeColor="background1" w:themeShade="80"/>
            </w:tcBorders>
            <w:shd w:val="clear" w:color="auto" w:fill="DCD8C7" w:themeFill="background2" w:themeFillShade="E6"/>
            <w:vAlign w:val="bottom"/>
          </w:tcPr>
          <w:p w:rsidR="00690900" w:rsidRPr="009801A3" w:rsidRDefault="00690900" w:rsidP="00690900">
            <w:pPr>
              <w:spacing w:after="0" w:line="240" w:lineRule="auto"/>
              <w:ind w:right="90"/>
              <w:jc w:val="right"/>
              <w:rPr>
                <w:rFonts w:ascii="Franklin Gothic Book" w:hAnsi="Franklin Gothic Book"/>
                <w:i/>
                <w:color w:val="000000"/>
                <w:sz w:val="18"/>
                <w:szCs w:val="18"/>
              </w:rPr>
            </w:pPr>
            <w:r w:rsidRPr="009801A3">
              <w:rPr>
                <w:rFonts w:ascii="Franklin Gothic Book" w:hAnsi="Franklin Gothic Book"/>
                <w:i/>
                <w:color w:val="000000"/>
                <w:sz w:val="18"/>
                <w:szCs w:val="18"/>
              </w:rPr>
              <w:t>MEDIAN</w:t>
            </w:r>
          </w:p>
        </w:tc>
        <w:tc>
          <w:tcPr>
            <w:tcW w:w="72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85</w:t>
            </w:r>
          </w:p>
        </w:tc>
        <w:tc>
          <w:tcPr>
            <w:tcW w:w="90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27</w:t>
            </w:r>
          </w:p>
        </w:tc>
        <w:tc>
          <w:tcPr>
            <w:tcW w:w="99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12</w:t>
            </w:r>
          </w:p>
        </w:tc>
        <w:tc>
          <w:tcPr>
            <w:tcW w:w="99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10</w:t>
            </w:r>
          </w:p>
        </w:tc>
        <w:tc>
          <w:tcPr>
            <w:tcW w:w="90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7</w:t>
            </w:r>
          </w:p>
        </w:tc>
        <w:tc>
          <w:tcPr>
            <w:tcW w:w="99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8</w:t>
            </w:r>
          </w:p>
        </w:tc>
        <w:tc>
          <w:tcPr>
            <w:tcW w:w="72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10</w:t>
            </w:r>
          </w:p>
        </w:tc>
        <w:tc>
          <w:tcPr>
            <w:tcW w:w="90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7</w:t>
            </w:r>
          </w:p>
        </w:tc>
        <w:tc>
          <w:tcPr>
            <w:tcW w:w="90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9</w:t>
            </w:r>
          </w:p>
        </w:tc>
        <w:tc>
          <w:tcPr>
            <w:tcW w:w="72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7</w:t>
            </w:r>
          </w:p>
        </w:tc>
      </w:tr>
      <w:tr w:rsidR="00690900" w:rsidTr="00690900">
        <w:trPr>
          <w:cantSplit/>
          <w:trHeight w:hRule="exact" w:val="173"/>
        </w:trPr>
        <w:tc>
          <w:tcPr>
            <w:tcW w:w="1350" w:type="dxa"/>
            <w:tcBorders>
              <w:top w:val="single" w:sz="4" w:space="0" w:color="808080" w:themeColor="background1" w:themeShade="80"/>
              <w:bottom w:val="nil"/>
            </w:tcBorders>
            <w:vAlign w:val="bottom"/>
          </w:tcPr>
          <w:p w:rsidR="00690900" w:rsidRPr="00DD7789" w:rsidRDefault="00690900" w:rsidP="00690900">
            <w:pPr>
              <w:pStyle w:val="TableDatacells"/>
              <w:spacing w:before="0" w:after="0" w:line="240" w:lineRule="auto"/>
              <w:jc w:val="left"/>
              <w:rPr>
                <w:b/>
                <w:szCs w:val="18"/>
              </w:rPr>
            </w:pPr>
            <w:r w:rsidRPr="00DD7789">
              <w:rPr>
                <w:b/>
                <w:szCs w:val="18"/>
              </w:rPr>
              <w:t>Asia</w:t>
            </w:r>
          </w:p>
        </w:tc>
        <w:tc>
          <w:tcPr>
            <w:tcW w:w="72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90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99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99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90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99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720" w:type="dxa"/>
            <w:tcBorders>
              <w:top w:val="single" w:sz="4" w:space="0" w:color="808080" w:themeColor="background1" w:themeShade="80"/>
              <w:bottom w:val="nil"/>
            </w:tcBorders>
            <w:vAlign w:val="bottom"/>
          </w:tcPr>
          <w:p w:rsidR="00690900" w:rsidRPr="00A3649C" w:rsidRDefault="00690900" w:rsidP="00690900">
            <w:pPr>
              <w:spacing w:after="0" w:line="240" w:lineRule="auto"/>
              <w:jc w:val="center"/>
              <w:rPr>
                <w:szCs w:val="18"/>
              </w:rPr>
            </w:pPr>
          </w:p>
        </w:tc>
        <w:tc>
          <w:tcPr>
            <w:tcW w:w="900" w:type="dxa"/>
            <w:tcBorders>
              <w:top w:val="single" w:sz="4" w:space="0" w:color="808080" w:themeColor="background1" w:themeShade="80"/>
              <w:bottom w:val="nil"/>
            </w:tcBorders>
            <w:vAlign w:val="bottom"/>
          </w:tcPr>
          <w:p w:rsidR="00690900" w:rsidRPr="00A3649C" w:rsidRDefault="00690900" w:rsidP="00690900">
            <w:pPr>
              <w:pStyle w:val="TableDatacells"/>
              <w:spacing w:before="0" w:after="0" w:line="240" w:lineRule="auto"/>
              <w:rPr>
                <w:szCs w:val="18"/>
              </w:rPr>
            </w:pPr>
          </w:p>
        </w:tc>
        <w:tc>
          <w:tcPr>
            <w:tcW w:w="900" w:type="dxa"/>
            <w:tcBorders>
              <w:top w:val="single" w:sz="4" w:space="0" w:color="808080" w:themeColor="background1" w:themeShade="80"/>
            </w:tcBorders>
            <w:vAlign w:val="bottom"/>
          </w:tcPr>
          <w:p w:rsidR="00690900" w:rsidRPr="00A3649C" w:rsidRDefault="00690900" w:rsidP="00690900">
            <w:pPr>
              <w:pStyle w:val="TableDatacells"/>
              <w:spacing w:before="0" w:after="0" w:line="240" w:lineRule="auto"/>
              <w:rPr>
                <w:szCs w:val="18"/>
              </w:rPr>
            </w:pPr>
          </w:p>
        </w:tc>
        <w:tc>
          <w:tcPr>
            <w:tcW w:w="720" w:type="dxa"/>
            <w:tcBorders>
              <w:top w:val="single" w:sz="4" w:space="0" w:color="808080" w:themeColor="background1" w:themeShade="80"/>
            </w:tcBorders>
            <w:vAlign w:val="bottom"/>
          </w:tcPr>
          <w:p w:rsidR="00690900" w:rsidRPr="00A3649C" w:rsidRDefault="00690900" w:rsidP="00690900">
            <w:pPr>
              <w:spacing w:after="0" w:line="240" w:lineRule="auto"/>
              <w:jc w:val="center"/>
              <w:rPr>
                <w:szCs w:val="18"/>
              </w:rPr>
            </w:pPr>
          </w:p>
        </w:tc>
      </w:tr>
      <w:tr w:rsidR="00690900" w:rsidTr="00690900">
        <w:trPr>
          <w:cantSplit/>
          <w:trHeight w:hRule="exact" w:val="216"/>
        </w:trPr>
        <w:tc>
          <w:tcPr>
            <w:tcW w:w="1350" w:type="dxa"/>
            <w:tcBorders>
              <w:bottom w:val="nil"/>
            </w:tcBorders>
            <w:vAlign w:val="bottom"/>
          </w:tcPr>
          <w:p w:rsidR="00690900" w:rsidRPr="009801A3" w:rsidRDefault="00690900" w:rsidP="00690900">
            <w:pPr>
              <w:spacing w:after="0" w:line="240" w:lineRule="auto"/>
              <w:rPr>
                <w:rFonts w:ascii="Franklin Gothic Book" w:hAnsi="Franklin Gothic Book"/>
                <w:sz w:val="18"/>
                <w:szCs w:val="18"/>
              </w:rPr>
            </w:pPr>
            <w:r w:rsidRPr="009801A3">
              <w:rPr>
                <w:rFonts w:ascii="Franklin Gothic Book" w:hAnsi="Franklin Gothic Book"/>
                <w:sz w:val="18"/>
                <w:szCs w:val="18"/>
              </w:rPr>
              <w:t>Thailand</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96</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19</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11</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w:t>
            </w:r>
            <w:r>
              <w:rPr>
                <w:rFonts w:ascii="Franklin Gothic Book" w:hAnsi="Franklin Gothic Book"/>
                <w:sz w:val="18"/>
                <w:szCs w:val="18"/>
              </w:rPr>
              <w:t>-</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w:t>
            </w:r>
          </w:p>
        </w:tc>
        <w:tc>
          <w:tcPr>
            <w:tcW w:w="90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72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r>
      <w:tr w:rsidR="00690900" w:rsidTr="00690900">
        <w:trPr>
          <w:cantSplit/>
          <w:trHeight w:hRule="exact" w:val="216"/>
        </w:trPr>
        <w:tc>
          <w:tcPr>
            <w:tcW w:w="1350" w:type="dxa"/>
            <w:tcBorders>
              <w:bottom w:val="nil"/>
            </w:tcBorders>
            <w:vAlign w:val="bottom"/>
          </w:tcPr>
          <w:p w:rsidR="00690900" w:rsidRPr="009801A3" w:rsidRDefault="00690900" w:rsidP="00690900">
            <w:pPr>
              <w:spacing w:after="0" w:line="240" w:lineRule="auto"/>
              <w:rPr>
                <w:rFonts w:ascii="Franklin Gothic Book" w:hAnsi="Franklin Gothic Book"/>
                <w:sz w:val="18"/>
                <w:szCs w:val="18"/>
              </w:rPr>
            </w:pPr>
            <w:r w:rsidRPr="009801A3">
              <w:rPr>
                <w:rFonts w:ascii="Franklin Gothic Book" w:hAnsi="Franklin Gothic Book"/>
                <w:sz w:val="18"/>
                <w:szCs w:val="18"/>
              </w:rPr>
              <w:t>Indonesia</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89</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21</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w:t>
            </w:r>
          </w:p>
        </w:tc>
        <w:tc>
          <w:tcPr>
            <w:tcW w:w="90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w:t>
            </w:r>
          </w:p>
        </w:tc>
        <w:tc>
          <w:tcPr>
            <w:tcW w:w="72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w:t>
            </w:r>
          </w:p>
        </w:tc>
      </w:tr>
      <w:tr w:rsidR="00690900" w:rsidTr="00690900">
        <w:trPr>
          <w:cantSplit/>
          <w:trHeight w:hRule="exact" w:val="216"/>
        </w:trPr>
        <w:tc>
          <w:tcPr>
            <w:tcW w:w="1350" w:type="dxa"/>
            <w:tcBorders>
              <w:bottom w:val="nil"/>
            </w:tcBorders>
            <w:vAlign w:val="bottom"/>
          </w:tcPr>
          <w:p w:rsidR="00690900" w:rsidRPr="009801A3" w:rsidRDefault="00690900" w:rsidP="00690900">
            <w:pPr>
              <w:spacing w:after="0" w:line="240" w:lineRule="auto"/>
              <w:rPr>
                <w:rFonts w:ascii="Franklin Gothic Book" w:hAnsi="Franklin Gothic Book"/>
                <w:sz w:val="18"/>
                <w:szCs w:val="18"/>
              </w:rPr>
            </w:pPr>
            <w:r w:rsidRPr="009801A3">
              <w:rPr>
                <w:rFonts w:ascii="Franklin Gothic Book" w:hAnsi="Franklin Gothic Book"/>
                <w:sz w:val="18"/>
                <w:szCs w:val="18"/>
              </w:rPr>
              <w:t>India</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88</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33</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19</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14</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22</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17</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14</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90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w:t>
            </w:r>
          </w:p>
        </w:tc>
        <w:tc>
          <w:tcPr>
            <w:tcW w:w="72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r>
      <w:tr w:rsidR="00690900" w:rsidTr="00690900">
        <w:trPr>
          <w:cantSplit/>
          <w:trHeight w:hRule="exact" w:val="216"/>
        </w:trPr>
        <w:tc>
          <w:tcPr>
            <w:tcW w:w="1350" w:type="dxa"/>
            <w:tcBorders>
              <w:bottom w:val="nil"/>
            </w:tcBorders>
            <w:vAlign w:val="bottom"/>
          </w:tcPr>
          <w:p w:rsidR="00690900" w:rsidRPr="009801A3" w:rsidRDefault="00690900" w:rsidP="00690900">
            <w:pPr>
              <w:spacing w:after="0" w:line="240" w:lineRule="auto"/>
              <w:rPr>
                <w:rFonts w:ascii="Franklin Gothic Book" w:hAnsi="Franklin Gothic Book"/>
                <w:sz w:val="18"/>
                <w:szCs w:val="18"/>
              </w:rPr>
            </w:pPr>
            <w:r w:rsidRPr="009801A3">
              <w:rPr>
                <w:rFonts w:ascii="Franklin Gothic Book" w:hAnsi="Franklin Gothic Book"/>
                <w:sz w:val="18"/>
                <w:szCs w:val="18"/>
              </w:rPr>
              <w:t>Philippines</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85</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37</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10</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14</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14</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90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72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r>
      <w:tr w:rsidR="00690900" w:rsidTr="00690900">
        <w:trPr>
          <w:cantSplit/>
          <w:trHeight w:hRule="exact" w:val="216"/>
        </w:trPr>
        <w:tc>
          <w:tcPr>
            <w:tcW w:w="1350" w:type="dxa"/>
            <w:tcBorders>
              <w:bottom w:val="nil"/>
            </w:tcBorders>
            <w:vAlign w:val="bottom"/>
          </w:tcPr>
          <w:p w:rsidR="00690900" w:rsidRPr="009801A3" w:rsidRDefault="00690900" w:rsidP="00690900">
            <w:pPr>
              <w:spacing w:after="0" w:line="240" w:lineRule="auto"/>
              <w:rPr>
                <w:rFonts w:ascii="Franklin Gothic Book" w:hAnsi="Franklin Gothic Book"/>
                <w:sz w:val="18"/>
                <w:szCs w:val="18"/>
              </w:rPr>
            </w:pPr>
            <w:r w:rsidRPr="009801A3">
              <w:rPr>
                <w:rFonts w:ascii="Franklin Gothic Book" w:hAnsi="Franklin Gothic Book"/>
                <w:sz w:val="18"/>
                <w:szCs w:val="18"/>
              </w:rPr>
              <w:t>Bangladesh</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78</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48</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37</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32</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33</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31</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22</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24</w:t>
            </w:r>
          </w:p>
        </w:tc>
        <w:tc>
          <w:tcPr>
            <w:tcW w:w="90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20</w:t>
            </w:r>
          </w:p>
        </w:tc>
        <w:tc>
          <w:tcPr>
            <w:tcW w:w="72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21</w:t>
            </w:r>
          </w:p>
        </w:tc>
      </w:tr>
      <w:tr w:rsidR="00690900" w:rsidTr="00690900">
        <w:trPr>
          <w:cantSplit/>
          <w:trHeight w:hRule="exact" w:val="216"/>
        </w:trPr>
        <w:tc>
          <w:tcPr>
            <w:tcW w:w="1350" w:type="dxa"/>
            <w:tcBorders>
              <w:bottom w:val="nil"/>
            </w:tcBorders>
            <w:vAlign w:val="bottom"/>
          </w:tcPr>
          <w:p w:rsidR="00690900" w:rsidRPr="009801A3" w:rsidRDefault="00690900" w:rsidP="00690900">
            <w:pPr>
              <w:spacing w:after="0" w:line="240" w:lineRule="auto"/>
              <w:rPr>
                <w:rFonts w:ascii="Franklin Gothic Book" w:hAnsi="Franklin Gothic Book"/>
                <w:sz w:val="18"/>
                <w:szCs w:val="18"/>
              </w:rPr>
            </w:pPr>
            <w:r w:rsidRPr="009801A3">
              <w:rPr>
                <w:rFonts w:ascii="Franklin Gothic Book" w:hAnsi="Franklin Gothic Book"/>
                <w:sz w:val="18"/>
                <w:szCs w:val="18"/>
              </w:rPr>
              <w:t>Malaysia</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71</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30</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13</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14</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5</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90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720" w:type="dxa"/>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w:t>
            </w:r>
          </w:p>
        </w:tc>
      </w:tr>
      <w:tr w:rsidR="00690900" w:rsidTr="00690900">
        <w:trPr>
          <w:cantSplit/>
          <w:trHeight w:hRule="exact" w:val="216"/>
        </w:trPr>
        <w:tc>
          <w:tcPr>
            <w:tcW w:w="1350" w:type="dxa"/>
            <w:tcBorders>
              <w:bottom w:val="nil"/>
            </w:tcBorders>
            <w:vAlign w:val="bottom"/>
          </w:tcPr>
          <w:p w:rsidR="00690900" w:rsidRPr="009801A3" w:rsidRDefault="00690900" w:rsidP="00690900">
            <w:pPr>
              <w:spacing w:after="0" w:line="240" w:lineRule="auto"/>
              <w:rPr>
                <w:rFonts w:ascii="Franklin Gothic Book" w:hAnsi="Franklin Gothic Book"/>
                <w:sz w:val="18"/>
                <w:szCs w:val="18"/>
              </w:rPr>
            </w:pPr>
            <w:r w:rsidRPr="009801A3">
              <w:rPr>
                <w:rFonts w:ascii="Franklin Gothic Book" w:hAnsi="Franklin Gothic Book"/>
                <w:sz w:val="18"/>
                <w:szCs w:val="18"/>
              </w:rPr>
              <w:t>Pakistan</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69</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13</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99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4</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w:t>
            </w:r>
          </w:p>
        </w:tc>
        <w:tc>
          <w:tcPr>
            <w:tcW w:w="90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w:t>
            </w:r>
          </w:p>
        </w:tc>
        <w:tc>
          <w:tcPr>
            <w:tcW w:w="720" w:type="dxa"/>
            <w:tcBorders>
              <w:bottom w:val="nil"/>
            </w:tcBorders>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w:t>
            </w:r>
          </w:p>
        </w:tc>
      </w:tr>
      <w:tr w:rsidR="00690900" w:rsidTr="00690900">
        <w:trPr>
          <w:cantSplit/>
          <w:trHeight w:hRule="exact" w:val="216"/>
        </w:trPr>
        <w:tc>
          <w:tcPr>
            <w:tcW w:w="1350" w:type="dxa"/>
            <w:tcBorders>
              <w:top w:val="nil"/>
              <w:bottom w:val="single" w:sz="4" w:space="0" w:color="808080" w:themeColor="background1" w:themeShade="80"/>
            </w:tcBorders>
            <w:shd w:val="clear" w:color="auto" w:fill="DCD8C7" w:themeFill="background2" w:themeFillShade="E6"/>
            <w:vAlign w:val="bottom"/>
          </w:tcPr>
          <w:p w:rsidR="00690900" w:rsidRPr="009801A3" w:rsidRDefault="00690900" w:rsidP="00690900">
            <w:pPr>
              <w:spacing w:after="0" w:line="240" w:lineRule="auto"/>
              <w:ind w:right="90"/>
              <w:jc w:val="right"/>
              <w:rPr>
                <w:rFonts w:ascii="Franklin Gothic Book" w:hAnsi="Franklin Gothic Book"/>
                <w:i/>
                <w:sz w:val="18"/>
                <w:szCs w:val="18"/>
              </w:rPr>
            </w:pPr>
            <w:r w:rsidRPr="009801A3">
              <w:rPr>
                <w:rFonts w:ascii="Franklin Gothic Book" w:hAnsi="Franklin Gothic Book"/>
                <w:i/>
                <w:sz w:val="18"/>
                <w:szCs w:val="18"/>
              </w:rPr>
              <w:t>MEDIAN</w:t>
            </w:r>
          </w:p>
        </w:tc>
        <w:tc>
          <w:tcPr>
            <w:tcW w:w="72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85</w:t>
            </w:r>
          </w:p>
        </w:tc>
        <w:tc>
          <w:tcPr>
            <w:tcW w:w="90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30</w:t>
            </w:r>
          </w:p>
        </w:tc>
        <w:tc>
          <w:tcPr>
            <w:tcW w:w="99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10</w:t>
            </w:r>
          </w:p>
        </w:tc>
        <w:tc>
          <w:tcPr>
            <w:tcW w:w="99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13</w:t>
            </w:r>
          </w:p>
        </w:tc>
        <w:tc>
          <w:tcPr>
            <w:tcW w:w="90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14</w:t>
            </w:r>
          </w:p>
        </w:tc>
        <w:tc>
          <w:tcPr>
            <w:tcW w:w="99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6</w:t>
            </w:r>
          </w:p>
        </w:tc>
        <w:tc>
          <w:tcPr>
            <w:tcW w:w="72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7</w:t>
            </w:r>
          </w:p>
        </w:tc>
        <w:tc>
          <w:tcPr>
            <w:tcW w:w="90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7</w:t>
            </w:r>
          </w:p>
        </w:tc>
        <w:tc>
          <w:tcPr>
            <w:tcW w:w="90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7</w:t>
            </w:r>
          </w:p>
        </w:tc>
        <w:tc>
          <w:tcPr>
            <w:tcW w:w="720" w:type="dxa"/>
            <w:tcBorders>
              <w:top w:val="nil"/>
              <w:bottom w:val="single" w:sz="4" w:space="0" w:color="808080" w:themeColor="background1" w:themeShade="80"/>
            </w:tcBorders>
            <w:shd w:val="clear" w:color="auto" w:fill="DCD8C7" w:themeFill="background2" w:themeFillShade="E6"/>
            <w:vAlign w:val="bottom"/>
          </w:tcPr>
          <w:p w:rsidR="00690900" w:rsidRPr="00A3649C" w:rsidRDefault="00690900" w:rsidP="00690900">
            <w:pPr>
              <w:spacing w:after="0" w:line="240" w:lineRule="auto"/>
              <w:jc w:val="center"/>
              <w:rPr>
                <w:rFonts w:ascii="Franklin Gothic Book" w:hAnsi="Franklin Gothic Book"/>
                <w:i/>
                <w:sz w:val="18"/>
                <w:szCs w:val="18"/>
              </w:rPr>
            </w:pPr>
            <w:r w:rsidRPr="00A3649C">
              <w:rPr>
                <w:rFonts w:ascii="Franklin Gothic Book" w:hAnsi="Franklin Gothic Book"/>
                <w:i/>
                <w:sz w:val="18"/>
                <w:szCs w:val="18"/>
              </w:rPr>
              <w:t>7</w:t>
            </w:r>
          </w:p>
        </w:tc>
      </w:tr>
      <w:tr w:rsidR="00690900" w:rsidRPr="00497DB7" w:rsidTr="00690900">
        <w:trPr>
          <w:cantSplit/>
          <w:trHeight w:hRule="exact" w:val="173"/>
        </w:trPr>
        <w:tc>
          <w:tcPr>
            <w:tcW w:w="1350" w:type="dxa"/>
            <w:tcBorders>
              <w:top w:val="single" w:sz="4" w:space="0" w:color="808080" w:themeColor="background1" w:themeShade="80"/>
              <w:bottom w:val="nil"/>
            </w:tcBorders>
            <w:shd w:val="clear" w:color="auto" w:fill="auto"/>
            <w:vAlign w:val="bottom"/>
          </w:tcPr>
          <w:p w:rsidR="00690900" w:rsidRPr="00DD7789" w:rsidRDefault="00690900" w:rsidP="00690900">
            <w:pPr>
              <w:pStyle w:val="TableDatacells"/>
              <w:spacing w:before="0" w:after="0" w:line="240" w:lineRule="auto"/>
              <w:jc w:val="left"/>
              <w:rPr>
                <w:b/>
                <w:szCs w:val="18"/>
              </w:rPr>
            </w:pPr>
            <w:r w:rsidRPr="00DD7789">
              <w:rPr>
                <w:b/>
                <w:szCs w:val="18"/>
              </w:rPr>
              <w:t>Eastern Europe</w:t>
            </w:r>
          </w:p>
        </w:tc>
        <w:tc>
          <w:tcPr>
            <w:tcW w:w="720" w:type="dxa"/>
            <w:tcBorders>
              <w:top w:val="single" w:sz="4" w:space="0" w:color="808080" w:themeColor="background1" w:themeShade="80"/>
              <w:bottom w:val="nil"/>
            </w:tcBorders>
            <w:shd w:val="clear" w:color="auto" w:fill="auto"/>
            <w:vAlign w:val="bottom"/>
          </w:tcPr>
          <w:p w:rsidR="00690900" w:rsidRPr="009801A3" w:rsidRDefault="00690900" w:rsidP="00690900">
            <w:pPr>
              <w:pStyle w:val="TableDatacells"/>
              <w:spacing w:before="0" w:after="0" w:line="240" w:lineRule="auto"/>
              <w:rPr>
                <w:szCs w:val="18"/>
              </w:rPr>
            </w:pPr>
          </w:p>
        </w:tc>
        <w:tc>
          <w:tcPr>
            <w:tcW w:w="900" w:type="dxa"/>
            <w:tcBorders>
              <w:top w:val="single" w:sz="4" w:space="0" w:color="808080" w:themeColor="background1" w:themeShade="80"/>
              <w:bottom w:val="nil"/>
            </w:tcBorders>
            <w:shd w:val="clear" w:color="auto" w:fill="auto"/>
            <w:vAlign w:val="bottom"/>
          </w:tcPr>
          <w:p w:rsidR="00690900" w:rsidRPr="009801A3" w:rsidRDefault="00690900" w:rsidP="00690900">
            <w:pPr>
              <w:pStyle w:val="TableDatacells"/>
              <w:spacing w:before="0" w:after="0" w:line="240" w:lineRule="auto"/>
              <w:rPr>
                <w:szCs w:val="18"/>
              </w:rPr>
            </w:pPr>
          </w:p>
        </w:tc>
        <w:tc>
          <w:tcPr>
            <w:tcW w:w="990" w:type="dxa"/>
            <w:tcBorders>
              <w:top w:val="single" w:sz="4" w:space="0" w:color="808080" w:themeColor="background1" w:themeShade="80"/>
              <w:bottom w:val="nil"/>
            </w:tcBorders>
            <w:shd w:val="clear" w:color="auto" w:fill="auto"/>
            <w:vAlign w:val="bottom"/>
          </w:tcPr>
          <w:p w:rsidR="00690900" w:rsidRPr="009801A3" w:rsidRDefault="00690900" w:rsidP="00690900">
            <w:pPr>
              <w:pStyle w:val="TableDatacells"/>
              <w:spacing w:before="0" w:after="0" w:line="240" w:lineRule="auto"/>
              <w:rPr>
                <w:szCs w:val="18"/>
              </w:rPr>
            </w:pPr>
          </w:p>
        </w:tc>
        <w:tc>
          <w:tcPr>
            <w:tcW w:w="990" w:type="dxa"/>
            <w:tcBorders>
              <w:top w:val="single" w:sz="4" w:space="0" w:color="808080" w:themeColor="background1" w:themeShade="80"/>
              <w:bottom w:val="nil"/>
            </w:tcBorders>
            <w:shd w:val="clear" w:color="auto" w:fill="auto"/>
            <w:vAlign w:val="bottom"/>
          </w:tcPr>
          <w:p w:rsidR="00690900" w:rsidRPr="009801A3" w:rsidRDefault="00690900" w:rsidP="00690900">
            <w:pPr>
              <w:pStyle w:val="TableDatacells"/>
              <w:spacing w:before="0" w:after="0" w:line="240" w:lineRule="auto"/>
              <w:rPr>
                <w:szCs w:val="18"/>
              </w:rPr>
            </w:pPr>
          </w:p>
        </w:tc>
        <w:tc>
          <w:tcPr>
            <w:tcW w:w="900" w:type="dxa"/>
            <w:tcBorders>
              <w:top w:val="single" w:sz="4" w:space="0" w:color="808080" w:themeColor="background1" w:themeShade="80"/>
              <w:bottom w:val="nil"/>
            </w:tcBorders>
            <w:shd w:val="clear" w:color="auto" w:fill="auto"/>
            <w:vAlign w:val="bottom"/>
          </w:tcPr>
          <w:p w:rsidR="00690900" w:rsidRPr="009801A3" w:rsidRDefault="00690900" w:rsidP="00690900">
            <w:pPr>
              <w:pStyle w:val="TableDatacells"/>
              <w:spacing w:before="0" w:after="0" w:line="240" w:lineRule="auto"/>
              <w:rPr>
                <w:szCs w:val="18"/>
              </w:rPr>
            </w:pPr>
          </w:p>
        </w:tc>
        <w:tc>
          <w:tcPr>
            <w:tcW w:w="990" w:type="dxa"/>
            <w:tcBorders>
              <w:top w:val="single" w:sz="4" w:space="0" w:color="808080" w:themeColor="background1" w:themeShade="80"/>
              <w:bottom w:val="nil"/>
            </w:tcBorders>
            <w:shd w:val="clear" w:color="auto" w:fill="auto"/>
            <w:vAlign w:val="bottom"/>
          </w:tcPr>
          <w:p w:rsidR="00690900" w:rsidRPr="009801A3" w:rsidRDefault="00690900" w:rsidP="00690900">
            <w:pPr>
              <w:pStyle w:val="TableDatacells"/>
              <w:spacing w:before="0" w:after="0" w:line="240" w:lineRule="auto"/>
              <w:rPr>
                <w:szCs w:val="18"/>
              </w:rPr>
            </w:pPr>
          </w:p>
        </w:tc>
        <w:tc>
          <w:tcPr>
            <w:tcW w:w="720" w:type="dxa"/>
            <w:tcBorders>
              <w:top w:val="single" w:sz="4" w:space="0" w:color="808080" w:themeColor="background1" w:themeShade="80"/>
              <w:bottom w:val="nil"/>
            </w:tcBorders>
            <w:shd w:val="clear" w:color="auto" w:fill="auto"/>
            <w:vAlign w:val="bottom"/>
          </w:tcPr>
          <w:p w:rsidR="00690900" w:rsidRPr="009801A3" w:rsidRDefault="00690900" w:rsidP="00690900">
            <w:pPr>
              <w:spacing w:after="0" w:line="240" w:lineRule="auto"/>
              <w:jc w:val="center"/>
              <w:rPr>
                <w:sz w:val="18"/>
                <w:szCs w:val="18"/>
              </w:rPr>
            </w:pPr>
          </w:p>
        </w:tc>
        <w:tc>
          <w:tcPr>
            <w:tcW w:w="900" w:type="dxa"/>
            <w:tcBorders>
              <w:top w:val="single" w:sz="4" w:space="0" w:color="808080" w:themeColor="background1" w:themeShade="80"/>
              <w:bottom w:val="nil"/>
            </w:tcBorders>
            <w:shd w:val="clear" w:color="auto" w:fill="auto"/>
            <w:vAlign w:val="bottom"/>
          </w:tcPr>
          <w:p w:rsidR="00690900" w:rsidRPr="009801A3" w:rsidRDefault="00690900" w:rsidP="00690900">
            <w:pPr>
              <w:pStyle w:val="TableDatacells"/>
              <w:spacing w:before="0" w:after="0" w:line="240" w:lineRule="auto"/>
              <w:rPr>
                <w:szCs w:val="18"/>
              </w:rPr>
            </w:pPr>
          </w:p>
        </w:tc>
        <w:tc>
          <w:tcPr>
            <w:tcW w:w="900" w:type="dxa"/>
            <w:tcBorders>
              <w:top w:val="single" w:sz="4" w:space="0" w:color="808080" w:themeColor="background1" w:themeShade="80"/>
              <w:bottom w:val="nil"/>
            </w:tcBorders>
            <w:shd w:val="clear" w:color="auto" w:fill="auto"/>
            <w:vAlign w:val="bottom"/>
          </w:tcPr>
          <w:p w:rsidR="00690900" w:rsidRPr="009801A3" w:rsidRDefault="00690900" w:rsidP="00690900">
            <w:pPr>
              <w:pStyle w:val="TableDatacells"/>
              <w:spacing w:before="0" w:after="0" w:line="240" w:lineRule="auto"/>
              <w:rPr>
                <w:szCs w:val="18"/>
              </w:rPr>
            </w:pPr>
          </w:p>
        </w:tc>
        <w:tc>
          <w:tcPr>
            <w:tcW w:w="720" w:type="dxa"/>
            <w:tcBorders>
              <w:top w:val="single" w:sz="4" w:space="0" w:color="808080" w:themeColor="background1" w:themeShade="80"/>
              <w:bottom w:val="nil"/>
            </w:tcBorders>
            <w:shd w:val="clear" w:color="auto" w:fill="auto"/>
            <w:vAlign w:val="bottom"/>
          </w:tcPr>
          <w:p w:rsidR="00690900" w:rsidRPr="009801A3" w:rsidRDefault="00690900" w:rsidP="00690900">
            <w:pPr>
              <w:spacing w:after="0" w:line="240" w:lineRule="auto"/>
              <w:jc w:val="center"/>
              <w:rPr>
                <w:sz w:val="18"/>
                <w:szCs w:val="18"/>
              </w:rPr>
            </w:pPr>
          </w:p>
        </w:tc>
      </w:tr>
      <w:tr w:rsidR="00690900" w:rsidRPr="00497DB7" w:rsidTr="00690900">
        <w:trPr>
          <w:cantSplit/>
          <w:trHeight w:hRule="exact" w:val="216"/>
        </w:trPr>
        <w:tc>
          <w:tcPr>
            <w:tcW w:w="1350" w:type="dxa"/>
            <w:tcBorders>
              <w:top w:val="nil"/>
              <w:bottom w:val="nil"/>
            </w:tcBorders>
            <w:shd w:val="clear" w:color="auto" w:fill="auto"/>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Ukraine</w:t>
            </w:r>
          </w:p>
        </w:tc>
        <w:tc>
          <w:tcPr>
            <w:tcW w:w="72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79</w:t>
            </w:r>
          </w:p>
        </w:tc>
        <w:tc>
          <w:tcPr>
            <w:tcW w:w="90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19</w:t>
            </w:r>
          </w:p>
        </w:tc>
        <w:tc>
          <w:tcPr>
            <w:tcW w:w="99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18</w:t>
            </w:r>
          </w:p>
        </w:tc>
        <w:tc>
          <w:tcPr>
            <w:tcW w:w="99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90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19</w:t>
            </w:r>
          </w:p>
        </w:tc>
        <w:tc>
          <w:tcPr>
            <w:tcW w:w="99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72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10</w:t>
            </w:r>
          </w:p>
        </w:tc>
        <w:tc>
          <w:tcPr>
            <w:tcW w:w="90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w:t>
            </w:r>
          </w:p>
        </w:tc>
        <w:tc>
          <w:tcPr>
            <w:tcW w:w="90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72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w:t>
            </w:r>
          </w:p>
        </w:tc>
      </w:tr>
      <w:tr w:rsidR="00690900" w:rsidRPr="00497DB7" w:rsidTr="00690900">
        <w:trPr>
          <w:cantSplit/>
          <w:trHeight w:hRule="exact" w:val="216"/>
        </w:trPr>
        <w:tc>
          <w:tcPr>
            <w:tcW w:w="1350" w:type="dxa"/>
            <w:tcBorders>
              <w:top w:val="nil"/>
              <w:bottom w:val="nil"/>
            </w:tcBorders>
            <w:shd w:val="clear" w:color="auto" w:fill="auto"/>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Russia</w:t>
            </w:r>
          </w:p>
        </w:tc>
        <w:tc>
          <w:tcPr>
            <w:tcW w:w="72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76</w:t>
            </w:r>
          </w:p>
        </w:tc>
        <w:tc>
          <w:tcPr>
            <w:tcW w:w="90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12</w:t>
            </w:r>
          </w:p>
        </w:tc>
        <w:tc>
          <w:tcPr>
            <w:tcW w:w="99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w:t>
            </w:r>
          </w:p>
        </w:tc>
        <w:tc>
          <w:tcPr>
            <w:tcW w:w="99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90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20</w:t>
            </w:r>
          </w:p>
        </w:tc>
        <w:tc>
          <w:tcPr>
            <w:tcW w:w="99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w:t>
            </w:r>
          </w:p>
        </w:tc>
        <w:tc>
          <w:tcPr>
            <w:tcW w:w="72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11</w:t>
            </w:r>
          </w:p>
        </w:tc>
        <w:tc>
          <w:tcPr>
            <w:tcW w:w="90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90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c>
          <w:tcPr>
            <w:tcW w:w="720" w:type="dxa"/>
            <w:tcBorders>
              <w:top w:val="nil"/>
              <w:bottom w:val="nil"/>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6</w:t>
            </w:r>
          </w:p>
        </w:tc>
      </w:tr>
      <w:tr w:rsidR="00690900" w:rsidRPr="00497DB7" w:rsidTr="00690900">
        <w:trPr>
          <w:cantSplit/>
          <w:trHeight w:hRule="exact" w:val="216"/>
        </w:trPr>
        <w:tc>
          <w:tcPr>
            <w:tcW w:w="1350" w:type="dxa"/>
            <w:tcBorders>
              <w:top w:val="nil"/>
              <w:bottom w:val="single" w:sz="4" w:space="0" w:color="auto"/>
            </w:tcBorders>
            <w:shd w:val="clear" w:color="auto" w:fill="auto"/>
            <w:vAlign w:val="bottom"/>
          </w:tcPr>
          <w:p w:rsidR="00690900" w:rsidRPr="009801A3" w:rsidRDefault="00690900" w:rsidP="00690900">
            <w:pPr>
              <w:spacing w:after="0" w:line="240" w:lineRule="auto"/>
              <w:rPr>
                <w:rFonts w:ascii="Franklin Gothic Book" w:hAnsi="Franklin Gothic Book"/>
                <w:color w:val="000000"/>
                <w:sz w:val="18"/>
                <w:szCs w:val="18"/>
              </w:rPr>
            </w:pPr>
            <w:r w:rsidRPr="009801A3">
              <w:rPr>
                <w:rFonts w:ascii="Franklin Gothic Book" w:hAnsi="Franklin Gothic Book"/>
                <w:color w:val="000000"/>
                <w:sz w:val="18"/>
                <w:szCs w:val="18"/>
              </w:rPr>
              <w:t>Poland</w:t>
            </w:r>
          </w:p>
        </w:tc>
        <w:tc>
          <w:tcPr>
            <w:tcW w:w="720" w:type="dxa"/>
            <w:tcBorders>
              <w:top w:val="nil"/>
              <w:bottom w:val="single" w:sz="4" w:space="0" w:color="auto"/>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75</w:t>
            </w:r>
          </w:p>
        </w:tc>
        <w:tc>
          <w:tcPr>
            <w:tcW w:w="900" w:type="dxa"/>
            <w:tcBorders>
              <w:top w:val="nil"/>
              <w:bottom w:val="single" w:sz="4" w:space="0" w:color="auto"/>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20</w:t>
            </w:r>
          </w:p>
        </w:tc>
        <w:tc>
          <w:tcPr>
            <w:tcW w:w="990" w:type="dxa"/>
            <w:tcBorders>
              <w:top w:val="nil"/>
              <w:bottom w:val="single" w:sz="4" w:space="0" w:color="auto"/>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16</w:t>
            </w:r>
          </w:p>
        </w:tc>
        <w:tc>
          <w:tcPr>
            <w:tcW w:w="990" w:type="dxa"/>
            <w:tcBorders>
              <w:top w:val="nil"/>
              <w:bottom w:val="single" w:sz="4" w:space="0" w:color="auto"/>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10</w:t>
            </w:r>
          </w:p>
        </w:tc>
        <w:tc>
          <w:tcPr>
            <w:tcW w:w="900" w:type="dxa"/>
            <w:tcBorders>
              <w:top w:val="nil"/>
              <w:bottom w:val="single" w:sz="4" w:space="0" w:color="auto"/>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35</w:t>
            </w:r>
          </w:p>
        </w:tc>
        <w:tc>
          <w:tcPr>
            <w:tcW w:w="990" w:type="dxa"/>
            <w:tcBorders>
              <w:top w:val="nil"/>
              <w:bottom w:val="single" w:sz="4" w:space="0" w:color="auto"/>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14</w:t>
            </w:r>
          </w:p>
        </w:tc>
        <w:tc>
          <w:tcPr>
            <w:tcW w:w="720" w:type="dxa"/>
            <w:tcBorders>
              <w:top w:val="nil"/>
              <w:bottom w:val="single" w:sz="4" w:space="0" w:color="auto"/>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31</w:t>
            </w:r>
          </w:p>
        </w:tc>
        <w:tc>
          <w:tcPr>
            <w:tcW w:w="900" w:type="dxa"/>
            <w:tcBorders>
              <w:top w:val="nil"/>
              <w:bottom w:val="single" w:sz="4" w:space="0" w:color="auto"/>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900" w:type="dxa"/>
            <w:tcBorders>
              <w:top w:val="nil"/>
              <w:bottom w:val="single" w:sz="4" w:space="0" w:color="auto"/>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9</w:t>
            </w:r>
          </w:p>
        </w:tc>
        <w:tc>
          <w:tcPr>
            <w:tcW w:w="720" w:type="dxa"/>
            <w:tcBorders>
              <w:top w:val="nil"/>
              <w:bottom w:val="single" w:sz="4" w:space="0" w:color="auto"/>
            </w:tcBorders>
            <w:shd w:val="clear" w:color="auto" w:fill="auto"/>
            <w:vAlign w:val="bottom"/>
          </w:tcPr>
          <w:p w:rsidR="00690900" w:rsidRPr="00A3649C" w:rsidRDefault="00690900" w:rsidP="00690900">
            <w:pPr>
              <w:spacing w:after="0" w:line="240" w:lineRule="auto"/>
              <w:jc w:val="center"/>
              <w:rPr>
                <w:rFonts w:ascii="Franklin Gothic Book" w:hAnsi="Franklin Gothic Book"/>
                <w:sz w:val="18"/>
                <w:szCs w:val="18"/>
              </w:rPr>
            </w:pPr>
            <w:r w:rsidRPr="00A3649C">
              <w:rPr>
                <w:rFonts w:ascii="Franklin Gothic Book" w:hAnsi="Franklin Gothic Book"/>
                <w:sz w:val="18"/>
                <w:szCs w:val="18"/>
              </w:rPr>
              <w:t>8</w:t>
            </w:r>
          </w:p>
        </w:tc>
      </w:tr>
      <w:tr w:rsidR="00690900" w:rsidTr="00690900">
        <w:trPr>
          <w:cantSplit/>
          <w:trHeight w:hRule="exact" w:val="216"/>
        </w:trPr>
        <w:tc>
          <w:tcPr>
            <w:tcW w:w="1350" w:type="dxa"/>
            <w:tcBorders>
              <w:top w:val="single" w:sz="4" w:space="0" w:color="auto"/>
              <w:bottom w:val="nil"/>
            </w:tcBorders>
            <w:shd w:val="clear" w:color="auto" w:fill="DCD8C7" w:themeFill="background2" w:themeFillShade="E6"/>
            <w:vAlign w:val="bottom"/>
          </w:tcPr>
          <w:p w:rsidR="00690900" w:rsidRPr="00E954EF" w:rsidRDefault="00690900" w:rsidP="00690900">
            <w:pPr>
              <w:spacing w:after="0" w:line="240" w:lineRule="auto"/>
              <w:rPr>
                <w:rFonts w:ascii="Franklin Gothic Book" w:hAnsi="Franklin Gothic Book"/>
                <w:b/>
                <w:i/>
                <w:color w:val="000000"/>
                <w:sz w:val="18"/>
                <w:szCs w:val="18"/>
              </w:rPr>
            </w:pPr>
            <w:r w:rsidRPr="00E954EF">
              <w:rPr>
                <w:rFonts w:ascii="Franklin Gothic Book" w:hAnsi="Franklin Gothic Book"/>
                <w:b/>
                <w:i/>
                <w:color w:val="000000"/>
                <w:sz w:val="18"/>
                <w:szCs w:val="18"/>
              </w:rPr>
              <w:t>GLOBAL MEDIAN</w:t>
            </w:r>
          </w:p>
        </w:tc>
        <w:tc>
          <w:tcPr>
            <w:tcW w:w="720" w:type="dxa"/>
            <w:tcBorders>
              <w:top w:val="single" w:sz="4" w:space="0" w:color="auto"/>
              <w:bottom w:val="nil"/>
            </w:tcBorders>
            <w:shd w:val="clear" w:color="auto" w:fill="DCD8C7" w:themeFill="background2" w:themeFillShade="E6"/>
            <w:vAlign w:val="bottom"/>
          </w:tcPr>
          <w:p w:rsidR="00690900" w:rsidRPr="00E954EF" w:rsidRDefault="00690900" w:rsidP="00690900">
            <w:pPr>
              <w:spacing w:after="0" w:line="240" w:lineRule="auto"/>
              <w:jc w:val="center"/>
              <w:rPr>
                <w:rFonts w:ascii="Franklin Gothic Book" w:hAnsi="Franklin Gothic Book"/>
                <w:b/>
                <w:i/>
                <w:sz w:val="18"/>
                <w:szCs w:val="18"/>
              </w:rPr>
            </w:pPr>
            <w:r w:rsidRPr="00E954EF">
              <w:rPr>
                <w:rFonts w:ascii="Franklin Gothic Book" w:hAnsi="Franklin Gothic Book"/>
                <w:b/>
                <w:i/>
                <w:sz w:val="18"/>
                <w:szCs w:val="18"/>
              </w:rPr>
              <w:t>78</w:t>
            </w:r>
          </w:p>
        </w:tc>
        <w:tc>
          <w:tcPr>
            <w:tcW w:w="900" w:type="dxa"/>
            <w:tcBorders>
              <w:top w:val="single" w:sz="4" w:space="0" w:color="auto"/>
              <w:bottom w:val="nil"/>
            </w:tcBorders>
            <w:shd w:val="clear" w:color="auto" w:fill="DCD8C7" w:themeFill="background2" w:themeFillShade="E6"/>
            <w:vAlign w:val="bottom"/>
          </w:tcPr>
          <w:p w:rsidR="00690900" w:rsidRPr="00E954EF" w:rsidRDefault="00690900" w:rsidP="00690900">
            <w:pPr>
              <w:spacing w:after="0" w:line="240" w:lineRule="auto"/>
              <w:jc w:val="center"/>
              <w:rPr>
                <w:rFonts w:ascii="Franklin Gothic Book" w:hAnsi="Franklin Gothic Book"/>
                <w:b/>
                <w:i/>
                <w:sz w:val="18"/>
                <w:szCs w:val="18"/>
              </w:rPr>
            </w:pPr>
            <w:r w:rsidRPr="00E954EF">
              <w:rPr>
                <w:rFonts w:ascii="Franklin Gothic Book" w:hAnsi="Franklin Gothic Book"/>
                <w:b/>
                <w:i/>
                <w:sz w:val="18"/>
                <w:szCs w:val="18"/>
              </w:rPr>
              <w:t>32</w:t>
            </w:r>
          </w:p>
        </w:tc>
        <w:tc>
          <w:tcPr>
            <w:tcW w:w="990" w:type="dxa"/>
            <w:tcBorders>
              <w:top w:val="single" w:sz="4" w:space="0" w:color="auto"/>
              <w:bottom w:val="nil"/>
            </w:tcBorders>
            <w:shd w:val="clear" w:color="auto" w:fill="DCD8C7" w:themeFill="background2" w:themeFillShade="E6"/>
            <w:vAlign w:val="bottom"/>
          </w:tcPr>
          <w:p w:rsidR="00690900" w:rsidRPr="00E954EF" w:rsidRDefault="00690900" w:rsidP="00690900">
            <w:pPr>
              <w:spacing w:after="0" w:line="240" w:lineRule="auto"/>
              <w:jc w:val="center"/>
              <w:rPr>
                <w:rFonts w:ascii="Franklin Gothic Book" w:hAnsi="Franklin Gothic Book"/>
                <w:b/>
                <w:i/>
                <w:sz w:val="18"/>
                <w:szCs w:val="18"/>
              </w:rPr>
            </w:pPr>
            <w:r w:rsidRPr="00E954EF">
              <w:rPr>
                <w:rFonts w:ascii="Franklin Gothic Book" w:hAnsi="Franklin Gothic Book"/>
                <w:b/>
                <w:i/>
                <w:sz w:val="18"/>
                <w:szCs w:val="18"/>
              </w:rPr>
              <w:t>15</w:t>
            </w:r>
          </w:p>
        </w:tc>
        <w:tc>
          <w:tcPr>
            <w:tcW w:w="990" w:type="dxa"/>
            <w:tcBorders>
              <w:top w:val="single" w:sz="4" w:space="0" w:color="auto"/>
              <w:bottom w:val="nil"/>
            </w:tcBorders>
            <w:shd w:val="clear" w:color="auto" w:fill="DCD8C7" w:themeFill="background2" w:themeFillShade="E6"/>
            <w:vAlign w:val="bottom"/>
          </w:tcPr>
          <w:p w:rsidR="00690900" w:rsidRPr="00E954EF" w:rsidRDefault="00690900" w:rsidP="00690900">
            <w:pPr>
              <w:spacing w:after="0" w:line="240" w:lineRule="auto"/>
              <w:jc w:val="center"/>
              <w:rPr>
                <w:rFonts w:ascii="Franklin Gothic Book" w:hAnsi="Franklin Gothic Book"/>
                <w:b/>
                <w:i/>
                <w:sz w:val="18"/>
                <w:szCs w:val="18"/>
              </w:rPr>
            </w:pPr>
            <w:r w:rsidRPr="00E954EF">
              <w:rPr>
                <w:rFonts w:ascii="Franklin Gothic Book" w:hAnsi="Franklin Gothic Book"/>
                <w:b/>
                <w:i/>
                <w:sz w:val="18"/>
                <w:szCs w:val="18"/>
              </w:rPr>
              <w:t>14</w:t>
            </w:r>
          </w:p>
        </w:tc>
        <w:tc>
          <w:tcPr>
            <w:tcW w:w="900" w:type="dxa"/>
            <w:tcBorders>
              <w:top w:val="single" w:sz="4" w:space="0" w:color="auto"/>
              <w:bottom w:val="nil"/>
            </w:tcBorders>
            <w:shd w:val="clear" w:color="auto" w:fill="DCD8C7" w:themeFill="background2" w:themeFillShade="E6"/>
            <w:vAlign w:val="bottom"/>
          </w:tcPr>
          <w:p w:rsidR="00690900" w:rsidRPr="00E954EF" w:rsidRDefault="00690900" w:rsidP="00690900">
            <w:pPr>
              <w:spacing w:after="0" w:line="240" w:lineRule="auto"/>
              <w:jc w:val="center"/>
              <w:rPr>
                <w:rFonts w:ascii="Franklin Gothic Book" w:hAnsi="Franklin Gothic Book"/>
                <w:b/>
                <w:i/>
                <w:sz w:val="18"/>
                <w:szCs w:val="18"/>
              </w:rPr>
            </w:pPr>
            <w:r w:rsidRPr="00E954EF">
              <w:rPr>
                <w:rFonts w:ascii="Franklin Gothic Book" w:hAnsi="Franklin Gothic Book"/>
                <w:b/>
                <w:i/>
                <w:sz w:val="18"/>
                <w:szCs w:val="18"/>
              </w:rPr>
              <w:t>11</w:t>
            </w:r>
          </w:p>
        </w:tc>
        <w:tc>
          <w:tcPr>
            <w:tcW w:w="990" w:type="dxa"/>
            <w:tcBorders>
              <w:top w:val="single" w:sz="4" w:space="0" w:color="auto"/>
              <w:bottom w:val="nil"/>
            </w:tcBorders>
            <w:shd w:val="clear" w:color="auto" w:fill="DCD8C7" w:themeFill="background2" w:themeFillShade="E6"/>
            <w:vAlign w:val="bottom"/>
          </w:tcPr>
          <w:p w:rsidR="00690900" w:rsidRPr="00E954EF" w:rsidRDefault="00690900" w:rsidP="00690900">
            <w:pPr>
              <w:spacing w:after="0" w:line="240" w:lineRule="auto"/>
              <w:jc w:val="center"/>
              <w:rPr>
                <w:rFonts w:ascii="Franklin Gothic Book" w:hAnsi="Franklin Gothic Book"/>
                <w:b/>
                <w:i/>
                <w:sz w:val="18"/>
                <w:szCs w:val="18"/>
              </w:rPr>
            </w:pPr>
            <w:r w:rsidRPr="00E954EF">
              <w:rPr>
                <w:rFonts w:ascii="Franklin Gothic Book" w:hAnsi="Franklin Gothic Book"/>
                <w:b/>
                <w:i/>
                <w:sz w:val="18"/>
                <w:szCs w:val="18"/>
              </w:rPr>
              <w:t>9</w:t>
            </w:r>
          </w:p>
        </w:tc>
        <w:tc>
          <w:tcPr>
            <w:tcW w:w="720" w:type="dxa"/>
            <w:tcBorders>
              <w:top w:val="single" w:sz="4" w:space="0" w:color="auto"/>
              <w:bottom w:val="nil"/>
            </w:tcBorders>
            <w:shd w:val="clear" w:color="auto" w:fill="DCD8C7" w:themeFill="background2" w:themeFillShade="E6"/>
            <w:vAlign w:val="bottom"/>
          </w:tcPr>
          <w:p w:rsidR="00690900" w:rsidRPr="00E954EF" w:rsidRDefault="00690900" w:rsidP="00690900">
            <w:pPr>
              <w:spacing w:after="0" w:line="240" w:lineRule="auto"/>
              <w:jc w:val="center"/>
              <w:rPr>
                <w:rFonts w:ascii="Franklin Gothic Book" w:hAnsi="Franklin Gothic Book"/>
                <w:b/>
                <w:i/>
                <w:sz w:val="18"/>
                <w:szCs w:val="18"/>
              </w:rPr>
            </w:pPr>
            <w:r w:rsidRPr="00E954EF">
              <w:rPr>
                <w:rFonts w:ascii="Franklin Gothic Book" w:hAnsi="Franklin Gothic Book"/>
                <w:b/>
                <w:i/>
                <w:sz w:val="18"/>
                <w:szCs w:val="18"/>
              </w:rPr>
              <w:t>9</w:t>
            </w:r>
          </w:p>
        </w:tc>
        <w:tc>
          <w:tcPr>
            <w:tcW w:w="900" w:type="dxa"/>
            <w:tcBorders>
              <w:top w:val="single" w:sz="4" w:space="0" w:color="auto"/>
              <w:bottom w:val="nil"/>
            </w:tcBorders>
            <w:shd w:val="clear" w:color="auto" w:fill="DCD8C7" w:themeFill="background2" w:themeFillShade="E6"/>
            <w:vAlign w:val="bottom"/>
          </w:tcPr>
          <w:p w:rsidR="00690900" w:rsidRPr="00E954EF" w:rsidRDefault="00690900" w:rsidP="00690900">
            <w:pPr>
              <w:spacing w:after="0" w:line="240" w:lineRule="auto"/>
              <w:jc w:val="center"/>
              <w:rPr>
                <w:rFonts w:ascii="Franklin Gothic Book" w:hAnsi="Franklin Gothic Book"/>
                <w:b/>
                <w:i/>
                <w:sz w:val="18"/>
                <w:szCs w:val="18"/>
              </w:rPr>
            </w:pPr>
            <w:r w:rsidRPr="00E954EF">
              <w:rPr>
                <w:rFonts w:ascii="Franklin Gothic Book" w:hAnsi="Franklin Gothic Book"/>
                <w:b/>
                <w:i/>
                <w:sz w:val="18"/>
                <w:szCs w:val="18"/>
              </w:rPr>
              <w:t>9</w:t>
            </w:r>
          </w:p>
        </w:tc>
        <w:tc>
          <w:tcPr>
            <w:tcW w:w="900" w:type="dxa"/>
            <w:tcBorders>
              <w:top w:val="single" w:sz="4" w:space="0" w:color="auto"/>
              <w:bottom w:val="nil"/>
            </w:tcBorders>
            <w:shd w:val="clear" w:color="auto" w:fill="DCD8C7" w:themeFill="background2" w:themeFillShade="E6"/>
            <w:vAlign w:val="bottom"/>
          </w:tcPr>
          <w:p w:rsidR="00690900" w:rsidRPr="00E954EF" w:rsidRDefault="00690900" w:rsidP="00690900">
            <w:pPr>
              <w:spacing w:after="0" w:line="240" w:lineRule="auto"/>
              <w:jc w:val="center"/>
              <w:rPr>
                <w:rFonts w:ascii="Franklin Gothic Book" w:hAnsi="Franklin Gothic Book"/>
                <w:b/>
                <w:i/>
                <w:sz w:val="18"/>
                <w:szCs w:val="18"/>
              </w:rPr>
            </w:pPr>
            <w:r w:rsidRPr="00E954EF">
              <w:rPr>
                <w:rFonts w:ascii="Franklin Gothic Book" w:hAnsi="Franklin Gothic Book"/>
                <w:b/>
                <w:i/>
                <w:sz w:val="18"/>
                <w:szCs w:val="18"/>
              </w:rPr>
              <w:t>9</w:t>
            </w:r>
          </w:p>
        </w:tc>
        <w:tc>
          <w:tcPr>
            <w:tcW w:w="720" w:type="dxa"/>
            <w:tcBorders>
              <w:top w:val="single" w:sz="4" w:space="0" w:color="auto"/>
              <w:bottom w:val="nil"/>
            </w:tcBorders>
            <w:shd w:val="clear" w:color="auto" w:fill="DCD8C7" w:themeFill="background2" w:themeFillShade="E6"/>
            <w:vAlign w:val="bottom"/>
          </w:tcPr>
          <w:p w:rsidR="00690900" w:rsidRPr="00E954EF" w:rsidRDefault="00690900" w:rsidP="00690900">
            <w:pPr>
              <w:spacing w:after="0" w:line="240" w:lineRule="auto"/>
              <w:jc w:val="center"/>
              <w:rPr>
                <w:rFonts w:ascii="Franklin Gothic Book" w:hAnsi="Franklin Gothic Book"/>
                <w:b/>
                <w:i/>
                <w:sz w:val="18"/>
                <w:szCs w:val="18"/>
              </w:rPr>
            </w:pPr>
            <w:r w:rsidRPr="00E954EF">
              <w:rPr>
                <w:rFonts w:ascii="Franklin Gothic Book" w:hAnsi="Franklin Gothic Book"/>
                <w:b/>
                <w:i/>
                <w:sz w:val="18"/>
                <w:szCs w:val="18"/>
              </w:rPr>
              <w:t>7</w:t>
            </w:r>
          </w:p>
        </w:tc>
      </w:tr>
      <w:tr w:rsidR="00690900" w:rsidRPr="003A7109" w:rsidTr="00690900">
        <w:tc>
          <w:tcPr>
            <w:tcW w:w="10080" w:type="dxa"/>
            <w:gridSpan w:val="11"/>
            <w:tcBorders>
              <w:top w:val="nil"/>
              <w:bottom w:val="single" w:sz="2" w:space="0" w:color="auto"/>
            </w:tcBorders>
            <w:vAlign w:val="bottom"/>
          </w:tcPr>
          <w:p w:rsidR="00690900" w:rsidRDefault="00690900" w:rsidP="00690900">
            <w:pPr>
              <w:pStyle w:val="TableFootnote"/>
              <w:framePr w:hSpace="0" w:vSpace="0" w:wrap="auto" w:vAnchor="margin" w:hAnchor="text" w:xAlign="left" w:yAlign="inline"/>
              <w:suppressOverlap w:val="0"/>
            </w:pPr>
            <w:r>
              <w:t>Note: Q91e is excluded for Tanzania and Q91i is excluded for Thailand due to translation error.</w:t>
            </w:r>
          </w:p>
          <w:p w:rsidR="00690900" w:rsidRPr="009801A3" w:rsidRDefault="00690900" w:rsidP="00690900">
            <w:pPr>
              <w:pStyle w:val="TableFootnote"/>
              <w:framePr w:hSpace="0" w:vSpace="0" w:wrap="auto" w:vAnchor="margin" w:hAnchor="text" w:xAlign="left" w:yAlign="inline"/>
              <w:suppressOverlap w:val="0"/>
            </w:pPr>
            <w:r w:rsidRPr="009801A3">
              <w:t>Source: Spring 2014 Global Attitudes survey. Q91a-j.</w:t>
            </w:r>
          </w:p>
          <w:p w:rsidR="00690900" w:rsidRPr="009801A3" w:rsidRDefault="00690900" w:rsidP="00690900">
            <w:pPr>
              <w:pStyle w:val="TablePewAttribution"/>
              <w:framePr w:hSpace="0" w:vSpace="0" w:wrap="auto" w:vAnchor="margin" w:hAnchor="text" w:xAlign="left" w:yAlign="inline"/>
              <w:suppressOverlap w:val="0"/>
              <w:rPr>
                <w:szCs w:val="14"/>
              </w:rPr>
            </w:pPr>
            <w:r w:rsidRPr="009801A3">
              <w:t>PEW RESEARCH CENTER</w:t>
            </w:r>
          </w:p>
        </w:tc>
      </w:tr>
    </w:tbl>
    <w:p w:rsidR="00A76FD3" w:rsidRPr="00A76FD3" w:rsidRDefault="00A76FD3" w:rsidP="003369F3">
      <w:pPr>
        <w:pStyle w:val="BodyText"/>
        <w:spacing w:line="320" w:lineRule="exact"/>
        <w:rPr>
          <w:rFonts w:ascii="Georgia" w:hAnsi="Georgia"/>
        </w:rPr>
      </w:pPr>
      <w:proofErr w:type="gramStart"/>
      <w:r w:rsidRPr="00A76FD3">
        <w:rPr>
          <w:rFonts w:ascii="Georgia" w:hAnsi="Georgia"/>
        </w:rPr>
        <w:lastRenderedPageBreak/>
        <w:t>much</w:t>
      </w:r>
      <w:proofErr w:type="gramEnd"/>
      <w:r w:rsidRPr="00A76FD3">
        <w:rPr>
          <w:rFonts w:ascii="Georgia" w:hAnsi="Georgia"/>
        </w:rPr>
        <w:t xml:space="preserve"> less common in the Middle East</w:t>
      </w:r>
      <w:r w:rsidR="00725693">
        <w:rPr>
          <w:rFonts w:ascii="Georgia" w:hAnsi="Georgia"/>
        </w:rPr>
        <w:t>, where the opportunity to vote is often less frequent</w:t>
      </w:r>
      <w:r w:rsidR="0059307B">
        <w:rPr>
          <w:rFonts w:ascii="Georgia" w:hAnsi="Georgia"/>
        </w:rPr>
        <w:t xml:space="preserve"> because of government instability and suffrage limitations</w:t>
      </w:r>
      <w:r w:rsidRPr="00A76FD3">
        <w:rPr>
          <w:rFonts w:ascii="Georgia" w:hAnsi="Georgia"/>
        </w:rPr>
        <w:t xml:space="preserve">. Across the region, when asked if they have voted in the </w:t>
      </w:r>
      <w:r w:rsidR="00CD3795">
        <w:rPr>
          <w:rFonts w:ascii="Georgia" w:hAnsi="Georgia"/>
        </w:rPr>
        <w:t>last 12 months</w:t>
      </w:r>
      <w:r w:rsidRPr="00A76FD3">
        <w:rPr>
          <w:rFonts w:ascii="Georgia" w:hAnsi="Georgia"/>
        </w:rPr>
        <w:t xml:space="preserve"> or in the more distant past</w:t>
      </w:r>
      <w:r w:rsidR="00E841A7">
        <w:rPr>
          <w:rFonts w:ascii="Georgia" w:hAnsi="Georgia"/>
        </w:rPr>
        <w:t>,</w:t>
      </w:r>
      <w:r w:rsidRPr="00A76FD3">
        <w:rPr>
          <w:rFonts w:ascii="Georgia" w:hAnsi="Georgia"/>
        </w:rPr>
        <w:t xml:space="preserve"> </w:t>
      </w:r>
      <w:r w:rsidR="0059307B">
        <w:rPr>
          <w:rFonts w:ascii="Georgia" w:hAnsi="Georgia"/>
        </w:rPr>
        <w:t>just 61% say they have voted</w:t>
      </w:r>
      <w:r w:rsidR="001B1232" w:rsidRPr="00A76FD3">
        <w:rPr>
          <w:rFonts w:ascii="Georgia" w:hAnsi="Georgia"/>
        </w:rPr>
        <w:t>.</w:t>
      </w:r>
      <w:r w:rsidR="001B1232">
        <w:rPr>
          <w:rFonts w:ascii="Georgia" w:hAnsi="Georgia"/>
        </w:rPr>
        <w:t xml:space="preserve"> Lebanon and the Palestinian territories have not held national elections in five</w:t>
      </w:r>
      <w:r w:rsidR="0059307B">
        <w:rPr>
          <w:rFonts w:ascii="Georgia" w:hAnsi="Georgia"/>
        </w:rPr>
        <w:t xml:space="preserve"> </w:t>
      </w:r>
      <w:r w:rsidR="00725693">
        <w:rPr>
          <w:rFonts w:ascii="Georgia" w:hAnsi="Georgia"/>
        </w:rPr>
        <w:t xml:space="preserve">or more years. </w:t>
      </w:r>
      <w:r w:rsidR="00725693" w:rsidRPr="00A76FD3">
        <w:rPr>
          <w:rFonts w:ascii="Georgia" w:hAnsi="Georgia"/>
        </w:rPr>
        <w:t xml:space="preserve"> </w:t>
      </w:r>
    </w:p>
    <w:p w:rsidR="00A76FD3" w:rsidRPr="00A76FD3" w:rsidRDefault="00762E57" w:rsidP="00A76FD3">
      <w:pPr>
        <w:pStyle w:val="BodyText"/>
        <w:spacing w:line="320" w:lineRule="exact"/>
        <w:rPr>
          <w:rFonts w:ascii="Georgia" w:hAnsi="Georgia"/>
        </w:rPr>
      </w:pPr>
      <w:r>
        <w:rPr>
          <w:rFonts w:ascii="Georgia" w:hAnsi="Georgia"/>
        </w:rPr>
        <w:t>A median of 32% in the nations surveyed</w:t>
      </w:r>
      <w:r w:rsidR="00A76FD3" w:rsidRPr="00A76FD3">
        <w:rPr>
          <w:rFonts w:ascii="Georgia" w:hAnsi="Georgia"/>
        </w:rPr>
        <w:t xml:space="preserve"> say they have attended a political campaign event or speech. Attendance is greatest in African nations</w:t>
      </w:r>
      <w:r w:rsidR="00CD3795">
        <w:rPr>
          <w:rFonts w:ascii="Georgia" w:hAnsi="Georgia"/>
        </w:rPr>
        <w:t>,</w:t>
      </w:r>
      <w:r w:rsidR="00A76FD3" w:rsidRPr="00A76FD3">
        <w:rPr>
          <w:rFonts w:ascii="Georgia" w:hAnsi="Georgia"/>
        </w:rPr>
        <w:t xml:space="preserve"> where 48% report participating in such event</w:t>
      </w:r>
      <w:r w:rsidR="0052302F">
        <w:rPr>
          <w:rFonts w:ascii="Georgia" w:hAnsi="Georgia"/>
        </w:rPr>
        <w:t>s</w:t>
      </w:r>
      <w:r w:rsidR="00A76FD3" w:rsidRPr="00A76FD3">
        <w:rPr>
          <w:rFonts w:ascii="Georgia" w:hAnsi="Georgia"/>
        </w:rPr>
        <w:t xml:space="preserve">. Going to campaign events is less prevalent in the Middle East, Asia, Latin America and especially the Eastern European nations surveyed – just 12% of Russians, 19% of Ukrainians and 20% of Poles say they have gone to a campaign </w:t>
      </w:r>
      <w:r w:rsidR="0059307B">
        <w:rPr>
          <w:rFonts w:ascii="Georgia" w:hAnsi="Georgia"/>
        </w:rPr>
        <w:t>event</w:t>
      </w:r>
      <w:r w:rsidR="00A76FD3" w:rsidRPr="00A76FD3">
        <w:rPr>
          <w:rFonts w:ascii="Georgia" w:hAnsi="Georgia"/>
        </w:rPr>
        <w:t xml:space="preserve"> or speech. </w:t>
      </w:r>
    </w:p>
    <w:p w:rsidR="00A76FD3" w:rsidRPr="00A76FD3" w:rsidRDefault="00A76FD3" w:rsidP="00A76FD3">
      <w:pPr>
        <w:pStyle w:val="BodyText"/>
        <w:spacing w:line="320" w:lineRule="exact"/>
        <w:rPr>
          <w:rFonts w:ascii="Georgia" w:hAnsi="Georgia"/>
        </w:rPr>
      </w:pPr>
      <w:r w:rsidRPr="00A76FD3">
        <w:rPr>
          <w:rFonts w:ascii="Georgia" w:hAnsi="Georgia"/>
        </w:rPr>
        <w:t>Fewer people report participating in an organized protest of any kind (</w:t>
      </w:r>
      <w:r w:rsidR="00CD4CB3">
        <w:rPr>
          <w:rFonts w:ascii="Georgia" w:hAnsi="Georgia"/>
        </w:rPr>
        <w:t xml:space="preserve">a median of </w:t>
      </w:r>
      <w:r w:rsidRPr="00A76FD3">
        <w:rPr>
          <w:rFonts w:ascii="Georgia" w:hAnsi="Georgia"/>
        </w:rPr>
        <w:t>15%</w:t>
      </w:r>
      <w:r w:rsidR="00CD4CB3">
        <w:rPr>
          <w:rFonts w:ascii="Georgia" w:hAnsi="Georgia"/>
        </w:rPr>
        <w:t xml:space="preserve"> of those surveyed</w:t>
      </w:r>
      <w:r w:rsidRPr="00A76FD3">
        <w:rPr>
          <w:rFonts w:ascii="Georgia" w:hAnsi="Georgia"/>
        </w:rPr>
        <w:t>), being an active member of a political organization (14%) or contacting a government official (1</w:t>
      </w:r>
      <w:r w:rsidR="001B1232">
        <w:rPr>
          <w:rFonts w:ascii="Georgia" w:hAnsi="Georgia"/>
        </w:rPr>
        <w:t>1</w:t>
      </w:r>
      <w:r w:rsidRPr="00A76FD3">
        <w:rPr>
          <w:rFonts w:ascii="Georgia" w:hAnsi="Georgia"/>
        </w:rPr>
        <w:t>%). Generally, Middle Easterners and Africans are more likely to engage in protest</w:t>
      </w:r>
      <w:r w:rsidR="00CD3795">
        <w:rPr>
          <w:rFonts w:ascii="Georgia" w:hAnsi="Georgia"/>
        </w:rPr>
        <w:t>s</w:t>
      </w:r>
      <w:r w:rsidRPr="00A76FD3">
        <w:rPr>
          <w:rFonts w:ascii="Georgia" w:hAnsi="Georgia"/>
        </w:rPr>
        <w:t xml:space="preserve"> or join political groups than Latin American, Asian or Eastern European publics. Communication with public officials is highest in the Eastern European countries surveyed – </w:t>
      </w:r>
      <w:r w:rsidR="00E841A7">
        <w:rPr>
          <w:rFonts w:ascii="Georgia" w:hAnsi="Georgia"/>
        </w:rPr>
        <w:t xml:space="preserve">roughly </w:t>
      </w:r>
      <w:r w:rsidRPr="00A76FD3">
        <w:rPr>
          <w:rFonts w:ascii="Georgia" w:hAnsi="Georgia"/>
        </w:rPr>
        <w:t xml:space="preserve">a third of Poles </w:t>
      </w:r>
      <w:r w:rsidR="00CD3795">
        <w:rPr>
          <w:rFonts w:ascii="Georgia" w:hAnsi="Georgia"/>
        </w:rPr>
        <w:t xml:space="preserve">(35%) </w:t>
      </w:r>
      <w:r w:rsidRPr="00A76FD3">
        <w:rPr>
          <w:rFonts w:ascii="Georgia" w:hAnsi="Georgia"/>
        </w:rPr>
        <w:t xml:space="preserve">report contacting a government official.     </w:t>
      </w:r>
    </w:p>
    <w:p w:rsidR="00A76FD3" w:rsidRDefault="00A76FD3" w:rsidP="00A76FD3">
      <w:pPr>
        <w:pStyle w:val="BodyText"/>
        <w:tabs>
          <w:tab w:val="left" w:pos="4140"/>
        </w:tabs>
        <w:spacing w:line="320" w:lineRule="exact"/>
        <w:rPr>
          <w:rFonts w:ascii="Georgia" w:hAnsi="Georgia"/>
        </w:rPr>
      </w:pPr>
      <w:r w:rsidRPr="00A76FD3">
        <w:rPr>
          <w:rFonts w:ascii="Georgia" w:hAnsi="Georgia"/>
        </w:rPr>
        <w:t>Relatively few people around the world have participated in labor strikes, signed a petition or phoned a live radio or TV show to express an opinion (a median of 9% for each). While few participate in these ways, Middle Easterners more frequently engage in the political system through labor strikes and call-in shows than their counterparts elsewhere.</w:t>
      </w:r>
    </w:p>
    <w:p w:rsidR="003B578E" w:rsidRDefault="00A76FD3" w:rsidP="004944ED">
      <w:pPr>
        <w:pStyle w:val="BodyText"/>
        <w:tabs>
          <w:tab w:val="left" w:pos="4140"/>
        </w:tabs>
        <w:spacing w:line="320" w:lineRule="exact"/>
        <w:rPr>
          <w:rFonts w:ascii="Georgia" w:hAnsi="Georgia"/>
        </w:rPr>
      </w:pPr>
      <w:r w:rsidRPr="00A76FD3">
        <w:rPr>
          <w:rFonts w:ascii="Georgia" w:hAnsi="Georgia"/>
        </w:rPr>
        <w:t>Across emerging and developing markets, just 7% say they have posted links to political stories or articles for others to read online, while 9% have posted their own thoughts or comments on political or social issues online. In 12 of the countries surveyed, these activities garner the lowest participation of all the political engagement activities tested.</w:t>
      </w:r>
      <w:r w:rsidR="003B578E">
        <w:rPr>
          <w:rFonts w:ascii="Georgia" w:hAnsi="Georgia"/>
        </w:rPr>
        <w:t xml:space="preserve"> </w:t>
      </w:r>
      <w:r w:rsidR="003B578E" w:rsidRPr="00C35C6F">
        <w:rPr>
          <w:rFonts w:ascii="Georgia" w:hAnsi="Georgia"/>
        </w:rPr>
        <w:t>In large part, this is due to limited access to the internet in many of these nations. Online political activism becomes a more significant activity when looking only at a country’s internet users</w:t>
      </w:r>
      <w:r w:rsidR="003B578E">
        <w:rPr>
          <w:rFonts w:ascii="Georgia" w:hAnsi="Georgia"/>
        </w:rPr>
        <w:t xml:space="preserve">. </w:t>
      </w:r>
      <w:r w:rsidR="003B578E" w:rsidRPr="00A76FD3">
        <w:rPr>
          <w:rFonts w:ascii="Georgia" w:hAnsi="Georgia"/>
        </w:rPr>
        <w:t>For example, in Senegal, 29% of internet users (those who say they use the internet at least occasionally or who report owning a smartphone) have posted political comments online while just 8% of all Senegalese say they have done this activity.</w:t>
      </w:r>
      <w:r w:rsidR="004944ED">
        <w:rPr>
          <w:rFonts w:ascii="Georgia" w:hAnsi="Georgia"/>
        </w:rPr>
        <w:t xml:space="preserve"> </w:t>
      </w:r>
      <w:r w:rsidR="003B578E" w:rsidRPr="00A76FD3">
        <w:rPr>
          <w:rFonts w:ascii="Georgia" w:hAnsi="Georgia"/>
        </w:rPr>
        <w:t xml:space="preserve">Though online political engagement is very low in Asia, Africa and Latin America, it is somewhat higher in the Middle East where a median of 13% say they post online political comments and 14% post online political links.        </w:t>
      </w:r>
    </w:p>
    <w:p w:rsidR="003B578E" w:rsidRDefault="003B578E" w:rsidP="004944ED">
      <w:pPr>
        <w:pStyle w:val="Heading3"/>
        <w:spacing w:line="320" w:lineRule="exact"/>
      </w:pPr>
      <w:r>
        <w:t>Young Participate in Less Conventional Ways</w:t>
      </w:r>
    </w:p>
    <w:p w:rsidR="00A76FD3" w:rsidRPr="000919D4" w:rsidRDefault="004944ED" w:rsidP="00A76FD3">
      <w:pPr>
        <w:pStyle w:val="BodyText"/>
        <w:spacing w:line="320" w:lineRule="exact"/>
      </w:pPr>
      <w:r w:rsidRPr="00A76FD3">
        <w:rPr>
          <w:rFonts w:ascii="Georgia" w:hAnsi="Georgia"/>
        </w:rPr>
        <w:t xml:space="preserve">Young people are much less likely to engage in some traditional forms of political participation, including voting and contacting government officials. In 21 of 30 countries, young people are significantly less likely to vote compared with </w:t>
      </w:r>
      <w:proofErr w:type="gramStart"/>
      <w:r w:rsidRPr="00A76FD3">
        <w:rPr>
          <w:rFonts w:ascii="Georgia" w:hAnsi="Georgia"/>
        </w:rPr>
        <w:t>those age</w:t>
      </w:r>
      <w:proofErr w:type="gramEnd"/>
      <w:r w:rsidRPr="00A76FD3">
        <w:rPr>
          <w:rFonts w:ascii="Georgia" w:hAnsi="Georgia"/>
        </w:rPr>
        <w:t xml:space="preserve"> 50 and older, with differences of 15 </w:t>
      </w:r>
      <w:r w:rsidRPr="00A76FD3">
        <w:rPr>
          <w:rFonts w:ascii="Georgia" w:hAnsi="Georgia"/>
        </w:rPr>
        <w:lastRenderedPageBreak/>
        <w:t>percentage points or more in about half of the countries surveyed. In</w:t>
      </w:r>
      <w:r w:rsidRPr="004944ED">
        <w:rPr>
          <w:rFonts w:ascii="Georgia" w:hAnsi="Georgia"/>
        </w:rPr>
        <w:t xml:space="preserve"> </w:t>
      </w:r>
      <w:r w:rsidRPr="00A76FD3">
        <w:rPr>
          <w:rFonts w:ascii="Georgia" w:hAnsi="Georgia"/>
        </w:rPr>
        <w:t>particular, there are dramatic age differences in voter participation in Lebanon</w:t>
      </w:r>
      <w:r w:rsidR="00CD3795">
        <w:rPr>
          <w:rFonts w:ascii="Georgia" w:hAnsi="Georgia"/>
        </w:rPr>
        <w:t>,</w:t>
      </w:r>
      <w:r w:rsidRPr="00A76FD3">
        <w:rPr>
          <w:rFonts w:ascii="Georgia" w:hAnsi="Georgia"/>
        </w:rPr>
        <w:t xml:space="preserve"> where 27% of 18-29 year olds say they have voted compared with 76% of those 50 and older – nearly a</w:t>
      </w:r>
      <w:r>
        <w:rPr>
          <w:rFonts w:ascii="Georgia" w:hAnsi="Georgia"/>
        </w:rPr>
        <w:t xml:space="preserve"> </w:t>
      </w:r>
      <w:r w:rsidRPr="00A76FD3">
        <w:rPr>
          <w:rFonts w:ascii="Georgia" w:hAnsi="Georgia"/>
        </w:rPr>
        <w:t xml:space="preserve">50 point difference. This is potentially due to </w:t>
      </w:r>
      <w:r w:rsidR="00390672">
        <w:rPr>
          <w:noProof/>
        </w:rPr>
        <w:drawing>
          <wp:anchor distT="0" distB="0" distL="114300" distR="114300" simplePos="0" relativeHeight="251701248" behindDoc="1" locked="0" layoutInCell="1" allowOverlap="1" wp14:anchorId="5ED25AF8" wp14:editId="46F8CD4F">
            <wp:simplePos x="0" y="0"/>
            <wp:positionH relativeFrom="margin">
              <wp:posOffset>2145030</wp:posOffset>
            </wp:positionH>
            <wp:positionV relativeFrom="margin">
              <wp:posOffset>47625</wp:posOffset>
            </wp:positionV>
            <wp:extent cx="3912870" cy="6457950"/>
            <wp:effectExtent l="0" t="0" r="0" b="0"/>
            <wp:wrapTight wrapText="bothSides">
              <wp:wrapPolygon edited="0">
                <wp:start x="0" y="0"/>
                <wp:lineTo x="0" y="21536"/>
                <wp:lineTo x="21453" y="21536"/>
                <wp:lineTo x="21453" y="0"/>
                <wp:lineTo x="0" y="0"/>
              </wp:wrapPolygon>
            </wp:wrapTight>
            <wp:docPr id="8" name="Picture 8" descr="C:\Users\jcarle\Downloads\PG_14.12.11_PoliticalEngagement_4.3 inches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rle\Downloads\PG_14.12.11_PoliticalEngagement_4.3 inches_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2870" cy="645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6FD3">
        <w:rPr>
          <w:rFonts w:ascii="Georgia" w:hAnsi="Georgia"/>
        </w:rPr>
        <w:t xml:space="preserve">the lack of opportunity for younger voters </w:t>
      </w:r>
      <w:r w:rsidR="009C33E9">
        <w:rPr>
          <w:rFonts w:ascii="Georgia" w:hAnsi="Georgia"/>
        </w:rPr>
        <w:t>since</w:t>
      </w:r>
      <w:r w:rsidR="009C33E9" w:rsidRPr="00A76FD3">
        <w:rPr>
          <w:rFonts w:ascii="Georgia" w:hAnsi="Georgia"/>
        </w:rPr>
        <w:t xml:space="preserve"> </w:t>
      </w:r>
      <w:r w:rsidRPr="00A76FD3">
        <w:rPr>
          <w:rFonts w:ascii="Georgia" w:hAnsi="Georgia"/>
        </w:rPr>
        <w:t>Lebanon has not held national</w:t>
      </w:r>
      <w:r>
        <w:rPr>
          <w:rFonts w:ascii="Georgia" w:hAnsi="Georgia"/>
        </w:rPr>
        <w:t xml:space="preserve"> </w:t>
      </w:r>
      <w:r w:rsidRPr="00A76FD3">
        <w:rPr>
          <w:rFonts w:ascii="Georgia" w:hAnsi="Georgia"/>
        </w:rPr>
        <w:t>legislative elections</w:t>
      </w:r>
      <w:r w:rsidR="000919D4">
        <w:t xml:space="preserve"> </w:t>
      </w:r>
      <w:r w:rsidR="00A76FD3" w:rsidRPr="00A76FD3">
        <w:rPr>
          <w:rFonts w:ascii="Georgia" w:hAnsi="Georgia"/>
        </w:rPr>
        <w:t xml:space="preserve">since June 2009. Young people are significantly less likely than those 50 and older to contact government officials in 11 of 30 countries, with some of the most substantial differences in Africa and Eastern Europe. </w:t>
      </w:r>
    </w:p>
    <w:p w:rsidR="00FB73D9" w:rsidRDefault="003369F3" w:rsidP="003369F3">
      <w:pPr>
        <w:pStyle w:val="BodyText"/>
        <w:tabs>
          <w:tab w:val="left" w:pos="4140"/>
        </w:tabs>
        <w:spacing w:line="320" w:lineRule="exact"/>
        <w:rPr>
          <w:rFonts w:ascii="Georgia" w:hAnsi="Georgia"/>
        </w:rPr>
      </w:pPr>
      <w:r w:rsidRPr="003369F3">
        <w:rPr>
          <w:rFonts w:ascii="Georgia" w:hAnsi="Georgia"/>
        </w:rPr>
        <w:t xml:space="preserve">Though young people exercise their right to vote much less frequently, they often participate in less traditional ways than their older counterparts, especially </w:t>
      </w:r>
      <w:r w:rsidR="001865F3">
        <w:rPr>
          <w:rFonts w:ascii="Georgia" w:hAnsi="Georgia"/>
        </w:rPr>
        <w:t xml:space="preserve">through </w:t>
      </w:r>
      <w:r w:rsidRPr="003369F3">
        <w:rPr>
          <w:rFonts w:ascii="Georgia" w:hAnsi="Georgia"/>
        </w:rPr>
        <w:t>online</w:t>
      </w:r>
      <w:r w:rsidR="001865F3">
        <w:rPr>
          <w:rFonts w:ascii="Georgia" w:hAnsi="Georgia"/>
        </w:rPr>
        <w:t xml:space="preserve"> activity</w:t>
      </w:r>
      <w:r w:rsidRPr="003369F3">
        <w:rPr>
          <w:rFonts w:ascii="Georgia" w:hAnsi="Georgia"/>
        </w:rPr>
        <w:t>. While relatively infrequent across all countries, young people are significantly more likely to engage in online political activity</w:t>
      </w:r>
      <w:r w:rsidR="00FB73D9">
        <w:rPr>
          <w:rFonts w:ascii="Georgia" w:hAnsi="Georgia"/>
        </w:rPr>
        <w:t>.</w:t>
      </w:r>
      <w:r w:rsidR="00B93E06">
        <w:rPr>
          <w:rFonts w:ascii="Georgia" w:hAnsi="Georgia"/>
        </w:rPr>
        <w:t xml:space="preserve"> </w:t>
      </w:r>
      <w:r w:rsidR="00FB73D9">
        <w:rPr>
          <w:rFonts w:ascii="Georgia" w:hAnsi="Georgia"/>
        </w:rPr>
        <w:t>This is due at least in part to the fact that younger people</w:t>
      </w:r>
      <w:r w:rsidR="00B93E06">
        <w:rPr>
          <w:rFonts w:ascii="Georgia" w:hAnsi="Georgia"/>
        </w:rPr>
        <w:t xml:space="preserve"> are also more likely to use the </w:t>
      </w:r>
      <w:hyperlink r:id="rId17" w:history="1">
        <w:r w:rsidR="00B93E06" w:rsidRPr="001865F3">
          <w:rPr>
            <w:rStyle w:val="Hyperlink"/>
            <w:rFonts w:ascii="Georgia" w:hAnsi="Georgia"/>
          </w:rPr>
          <w:t>internet</w:t>
        </w:r>
      </w:hyperlink>
      <w:r w:rsidRPr="003369F3">
        <w:rPr>
          <w:rFonts w:ascii="Georgia" w:hAnsi="Georgia"/>
        </w:rPr>
        <w:t xml:space="preserve">. </w:t>
      </w:r>
    </w:p>
    <w:p w:rsidR="00A76FD3" w:rsidRDefault="003369F3" w:rsidP="003369F3">
      <w:pPr>
        <w:pStyle w:val="BodyText"/>
        <w:tabs>
          <w:tab w:val="left" w:pos="4140"/>
        </w:tabs>
        <w:spacing w:line="320" w:lineRule="exact"/>
        <w:rPr>
          <w:rFonts w:ascii="Georgia" w:hAnsi="Georgia"/>
        </w:rPr>
      </w:pPr>
      <w:r w:rsidRPr="003369F3">
        <w:rPr>
          <w:rFonts w:ascii="Georgia" w:hAnsi="Georgia"/>
        </w:rPr>
        <w:t>In 22 of 3</w:t>
      </w:r>
      <w:r w:rsidR="005942EC">
        <w:rPr>
          <w:rFonts w:ascii="Georgia" w:hAnsi="Georgia"/>
        </w:rPr>
        <w:t>1</w:t>
      </w:r>
      <w:r w:rsidRPr="003369F3">
        <w:rPr>
          <w:rFonts w:ascii="Georgia" w:hAnsi="Georgia"/>
        </w:rPr>
        <w:t xml:space="preserve"> countries, 18 to 29 year olds are more likely to post links to political articles and post their own comments or thoughts about politics online. Some of the biggest age differences can be seen in the Palestinian territories where 35% of 18 to 29 years olds report posting political comments online</w:t>
      </w:r>
      <w:r w:rsidR="00E841A7">
        <w:rPr>
          <w:rFonts w:ascii="Georgia" w:hAnsi="Georgia"/>
        </w:rPr>
        <w:t>,</w:t>
      </w:r>
      <w:r w:rsidRPr="003369F3">
        <w:rPr>
          <w:rFonts w:ascii="Georgia" w:hAnsi="Georgia"/>
        </w:rPr>
        <w:t xml:space="preserve"> compared with just 9% of those 50 </w:t>
      </w:r>
      <w:r w:rsidR="005942EC">
        <w:rPr>
          <w:rFonts w:ascii="Georgia" w:hAnsi="Georgia"/>
        </w:rPr>
        <w:t>and older</w:t>
      </w:r>
      <w:r w:rsidRPr="003369F3">
        <w:rPr>
          <w:rFonts w:ascii="Georgia" w:hAnsi="Georgia"/>
        </w:rPr>
        <w:t xml:space="preserve">. </w:t>
      </w:r>
      <w:r w:rsidR="005942EC">
        <w:rPr>
          <w:rFonts w:ascii="Georgia" w:hAnsi="Georgia"/>
        </w:rPr>
        <w:t>About t</w:t>
      </w:r>
      <w:r w:rsidRPr="003369F3">
        <w:rPr>
          <w:rFonts w:ascii="Georgia" w:hAnsi="Georgia"/>
        </w:rPr>
        <w:t xml:space="preserve">hree-in-ten young </w:t>
      </w:r>
      <w:r w:rsidRPr="003369F3">
        <w:rPr>
          <w:rFonts w:ascii="Georgia" w:hAnsi="Georgia"/>
        </w:rPr>
        <w:lastRenderedPageBreak/>
        <w:t>Palestinians</w:t>
      </w:r>
      <w:r w:rsidR="005942EC">
        <w:rPr>
          <w:rFonts w:ascii="Georgia" w:hAnsi="Georgia"/>
        </w:rPr>
        <w:t xml:space="preserve"> </w:t>
      </w:r>
      <w:r w:rsidR="005942EC" w:rsidRPr="005942EC">
        <w:rPr>
          <w:rFonts w:ascii="Georgia" w:hAnsi="Georgia"/>
        </w:rPr>
        <w:t xml:space="preserve">(31%) </w:t>
      </w:r>
      <w:r w:rsidRPr="003369F3">
        <w:rPr>
          <w:rFonts w:ascii="Georgia" w:hAnsi="Georgia"/>
        </w:rPr>
        <w:t>say they post links to political articles; only 8% of those 50 or older do the same.</w:t>
      </w:r>
    </w:p>
    <w:p w:rsidR="003369F3" w:rsidRPr="00D4211D" w:rsidRDefault="00D4211D" w:rsidP="00D4211D">
      <w:pPr>
        <w:pStyle w:val="Heading3"/>
        <w:spacing w:line="320" w:lineRule="exact"/>
      </w:pPr>
      <w:r>
        <w:t>Explaining Participation</w:t>
      </w:r>
    </w:p>
    <w:p w:rsidR="003369F3" w:rsidRPr="003369F3" w:rsidRDefault="00390672" w:rsidP="003369F3">
      <w:pPr>
        <w:pStyle w:val="BodyText"/>
        <w:spacing w:line="320" w:lineRule="exact"/>
        <w:rPr>
          <w:rFonts w:ascii="Georgia" w:hAnsi="Georgia"/>
        </w:rPr>
      </w:pPr>
      <w:r>
        <w:rPr>
          <w:noProof/>
        </w:rPr>
        <w:drawing>
          <wp:anchor distT="0" distB="0" distL="114300" distR="114300" simplePos="0" relativeHeight="251705344" behindDoc="1" locked="0" layoutInCell="1" allowOverlap="1" wp14:anchorId="66A96197" wp14:editId="0B11DE70">
            <wp:simplePos x="0" y="0"/>
            <wp:positionH relativeFrom="margin">
              <wp:posOffset>2392680</wp:posOffset>
            </wp:positionH>
            <wp:positionV relativeFrom="margin">
              <wp:posOffset>85090</wp:posOffset>
            </wp:positionV>
            <wp:extent cx="3781425" cy="6581775"/>
            <wp:effectExtent l="0" t="0" r="9525" b="9525"/>
            <wp:wrapTight wrapText="bothSides">
              <wp:wrapPolygon edited="0">
                <wp:start x="0" y="0"/>
                <wp:lineTo x="0" y="21569"/>
                <wp:lineTo x="21546" y="21569"/>
                <wp:lineTo x="21546" y="0"/>
                <wp:lineTo x="0" y="0"/>
              </wp:wrapPolygon>
            </wp:wrapTight>
            <wp:docPr id="4" name="Picture 4" descr="C:\Users\jcarle\Downloads\PG_14.12.11_PoliticalEngagement_4.3 inches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arle\Downloads\PG_14.12.11_PoliticalEngagement_4.3 inches_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1425" cy="658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9F3" w:rsidRPr="003369F3">
        <w:rPr>
          <w:rFonts w:ascii="Georgia" w:hAnsi="Georgia"/>
        </w:rPr>
        <w:t xml:space="preserve">To further explore the relationship between demographics, political efficacy and overall political participation, we used a statistical technique called multivariate regression, which allowed us to test </w:t>
      </w:r>
      <w:r w:rsidR="00336A81">
        <w:rPr>
          <w:rFonts w:ascii="Georgia" w:hAnsi="Georgia"/>
        </w:rPr>
        <w:t xml:space="preserve">the individual impact of a number of </w:t>
      </w:r>
      <w:r w:rsidR="003369F3" w:rsidRPr="003369F3">
        <w:rPr>
          <w:rFonts w:ascii="Georgia" w:hAnsi="Georgia"/>
        </w:rPr>
        <w:t xml:space="preserve">factors on political </w:t>
      </w:r>
      <w:r w:rsidR="005D372B">
        <w:rPr>
          <w:rFonts w:ascii="Georgia" w:hAnsi="Georgia"/>
        </w:rPr>
        <w:t>participation</w:t>
      </w:r>
      <w:r w:rsidR="003369F3" w:rsidRPr="003369F3">
        <w:rPr>
          <w:rFonts w:ascii="Georgia" w:hAnsi="Georgia"/>
        </w:rPr>
        <w:t xml:space="preserve"> while holding other variables constant</w:t>
      </w:r>
      <w:r w:rsidR="00BE2080">
        <w:rPr>
          <w:rFonts w:ascii="Georgia" w:hAnsi="Georgia"/>
        </w:rPr>
        <w:t xml:space="preserve"> (see Appendix for additional detail</w:t>
      </w:r>
      <w:r w:rsidR="005D372B">
        <w:rPr>
          <w:rFonts w:ascii="Georgia" w:hAnsi="Georgia"/>
        </w:rPr>
        <w:t>s</w:t>
      </w:r>
      <w:r w:rsidR="00BE2080">
        <w:rPr>
          <w:rFonts w:ascii="Georgia" w:hAnsi="Georgia"/>
        </w:rPr>
        <w:t>)</w:t>
      </w:r>
      <w:r w:rsidR="003369F3" w:rsidRPr="003369F3">
        <w:rPr>
          <w:rFonts w:ascii="Georgia" w:hAnsi="Georgia"/>
        </w:rPr>
        <w:t>. Overall, we find that education, political efficacy</w:t>
      </w:r>
      <w:r w:rsidR="005D372B">
        <w:rPr>
          <w:rFonts w:ascii="Georgia" w:hAnsi="Georgia"/>
        </w:rPr>
        <w:t>, gender</w:t>
      </w:r>
      <w:r w:rsidR="003369F3" w:rsidRPr="003369F3">
        <w:rPr>
          <w:rFonts w:ascii="Georgia" w:hAnsi="Georgia"/>
        </w:rPr>
        <w:t xml:space="preserve"> and age have the biggest impact on whether someone participate</w:t>
      </w:r>
      <w:r w:rsidR="005D372B">
        <w:rPr>
          <w:rFonts w:ascii="Georgia" w:hAnsi="Georgia"/>
        </w:rPr>
        <w:t>s</w:t>
      </w:r>
      <w:r w:rsidR="003369F3" w:rsidRPr="003369F3">
        <w:rPr>
          <w:rFonts w:ascii="Georgia" w:hAnsi="Georgia"/>
        </w:rPr>
        <w:t xml:space="preserve"> in politics more frequently. </w:t>
      </w:r>
    </w:p>
    <w:p w:rsidR="003369F3" w:rsidRPr="003369F3" w:rsidRDefault="003369F3" w:rsidP="003369F3">
      <w:pPr>
        <w:pStyle w:val="BodyText"/>
        <w:spacing w:line="320" w:lineRule="exact"/>
        <w:rPr>
          <w:rFonts w:ascii="Georgia" w:hAnsi="Georgia"/>
        </w:rPr>
      </w:pPr>
      <w:r w:rsidRPr="003369F3">
        <w:rPr>
          <w:rFonts w:ascii="Georgia" w:hAnsi="Georgia"/>
        </w:rPr>
        <w:t>Education</w:t>
      </w:r>
      <w:r w:rsidR="00B07F98">
        <w:rPr>
          <w:rFonts w:ascii="Georgia" w:hAnsi="Georgia"/>
        </w:rPr>
        <w:t xml:space="preserve">, </w:t>
      </w:r>
      <w:r w:rsidR="00772B41">
        <w:rPr>
          <w:rFonts w:ascii="Georgia" w:hAnsi="Georgia"/>
        </w:rPr>
        <w:t>political efficacy</w:t>
      </w:r>
      <w:r w:rsidR="00B07F98">
        <w:rPr>
          <w:rFonts w:ascii="Georgia" w:hAnsi="Georgia"/>
        </w:rPr>
        <w:t xml:space="preserve"> and gender</w:t>
      </w:r>
      <w:r w:rsidRPr="003369F3">
        <w:rPr>
          <w:rFonts w:ascii="Georgia" w:hAnsi="Georgia"/>
        </w:rPr>
        <w:t xml:space="preserve"> ha</w:t>
      </w:r>
      <w:r w:rsidR="00772B41">
        <w:rPr>
          <w:rFonts w:ascii="Georgia" w:hAnsi="Georgia"/>
        </w:rPr>
        <w:t>ve</w:t>
      </w:r>
      <w:r w:rsidRPr="003369F3">
        <w:rPr>
          <w:rFonts w:ascii="Georgia" w:hAnsi="Georgia"/>
        </w:rPr>
        <w:t xml:space="preserve"> </w:t>
      </w:r>
      <w:r w:rsidR="00D4211D">
        <w:rPr>
          <w:rFonts w:ascii="Georgia" w:hAnsi="Georgia"/>
        </w:rPr>
        <w:t>strong positive influence</w:t>
      </w:r>
      <w:r w:rsidR="00772B41">
        <w:rPr>
          <w:rFonts w:ascii="Georgia" w:hAnsi="Georgia"/>
        </w:rPr>
        <w:t>s</w:t>
      </w:r>
      <w:r w:rsidRPr="003369F3">
        <w:rPr>
          <w:rFonts w:ascii="Georgia" w:hAnsi="Georgia"/>
        </w:rPr>
        <w:t xml:space="preserve"> on individual political engagement. </w:t>
      </w:r>
      <w:r w:rsidR="00772B41">
        <w:rPr>
          <w:rFonts w:ascii="Georgia" w:hAnsi="Georgia"/>
        </w:rPr>
        <w:t>Those with a secondary education or higher</w:t>
      </w:r>
      <w:r w:rsidR="00B07F98">
        <w:rPr>
          <w:rFonts w:ascii="Georgia" w:hAnsi="Georgia"/>
        </w:rPr>
        <w:t>,</w:t>
      </w:r>
      <w:r w:rsidR="00772B41">
        <w:rPr>
          <w:rFonts w:ascii="Georgia" w:hAnsi="Georgia"/>
        </w:rPr>
        <w:t xml:space="preserve"> those who believe government officials care about their opinions </w:t>
      </w:r>
      <w:r w:rsidR="00B07F98">
        <w:rPr>
          <w:rFonts w:ascii="Georgia" w:hAnsi="Georgia"/>
        </w:rPr>
        <w:t xml:space="preserve">and men </w:t>
      </w:r>
      <w:r w:rsidR="00772B41">
        <w:rPr>
          <w:rFonts w:ascii="Georgia" w:hAnsi="Georgia"/>
        </w:rPr>
        <w:t>part</w:t>
      </w:r>
      <w:r w:rsidR="006747FE">
        <w:rPr>
          <w:rFonts w:ascii="Georgia" w:hAnsi="Georgia"/>
        </w:rPr>
        <w:t>icipate in political activities at much higher rates</w:t>
      </w:r>
      <w:r w:rsidRPr="003369F3">
        <w:rPr>
          <w:rFonts w:ascii="Georgia" w:hAnsi="Georgia"/>
        </w:rPr>
        <w:t xml:space="preserve">. In addition to </w:t>
      </w:r>
      <w:r w:rsidR="00B07F98">
        <w:rPr>
          <w:rFonts w:ascii="Georgia" w:hAnsi="Georgia"/>
        </w:rPr>
        <w:t>these factors</w:t>
      </w:r>
      <w:r w:rsidRPr="003369F3">
        <w:rPr>
          <w:rFonts w:ascii="Georgia" w:hAnsi="Georgia"/>
        </w:rPr>
        <w:t xml:space="preserve">, being employed and having a </w:t>
      </w:r>
      <w:r w:rsidR="006747FE">
        <w:rPr>
          <w:rFonts w:ascii="Georgia" w:hAnsi="Georgia"/>
        </w:rPr>
        <w:t xml:space="preserve">higher income </w:t>
      </w:r>
      <w:r w:rsidRPr="003369F3">
        <w:rPr>
          <w:rFonts w:ascii="Georgia" w:hAnsi="Georgia"/>
        </w:rPr>
        <w:t>al</w:t>
      </w:r>
      <w:r w:rsidR="00B07F98">
        <w:rPr>
          <w:rFonts w:ascii="Georgia" w:hAnsi="Georgia"/>
        </w:rPr>
        <w:t>so</w:t>
      </w:r>
      <w:r w:rsidRPr="003369F3">
        <w:rPr>
          <w:rFonts w:ascii="Georgia" w:hAnsi="Georgia"/>
        </w:rPr>
        <w:t xml:space="preserve"> have a significant, positive impact on political </w:t>
      </w:r>
      <w:r w:rsidR="006747FE">
        <w:rPr>
          <w:rFonts w:ascii="Georgia" w:hAnsi="Georgia"/>
        </w:rPr>
        <w:t>engagement</w:t>
      </w:r>
      <w:r w:rsidR="00B07F98">
        <w:rPr>
          <w:rFonts w:ascii="Georgia" w:hAnsi="Georgia"/>
        </w:rPr>
        <w:t>, though to a lesser degree</w:t>
      </w:r>
      <w:r w:rsidRPr="003369F3">
        <w:rPr>
          <w:rFonts w:ascii="Georgia" w:hAnsi="Georgia"/>
        </w:rPr>
        <w:t>.</w:t>
      </w:r>
    </w:p>
    <w:p w:rsidR="001865F3" w:rsidRPr="003369F3" w:rsidRDefault="003369F3" w:rsidP="003369F3">
      <w:pPr>
        <w:pStyle w:val="BodyText"/>
        <w:tabs>
          <w:tab w:val="left" w:pos="4140"/>
        </w:tabs>
        <w:spacing w:line="320" w:lineRule="exact"/>
        <w:rPr>
          <w:rFonts w:ascii="Georgia" w:hAnsi="Georgia"/>
        </w:rPr>
      </w:pPr>
      <w:r w:rsidRPr="003369F3">
        <w:rPr>
          <w:rFonts w:ascii="Georgia" w:hAnsi="Georgia"/>
        </w:rPr>
        <w:t xml:space="preserve">Age also has a significant influence on political participation, controlling for other demographics. In emerging and developing markets, older people are significantly less likely </w:t>
      </w:r>
      <w:r w:rsidR="00B07F98">
        <w:rPr>
          <w:rFonts w:ascii="Georgia" w:hAnsi="Georgia"/>
        </w:rPr>
        <w:t xml:space="preserve">than their younger counterparts </w:t>
      </w:r>
      <w:r w:rsidRPr="003369F3">
        <w:rPr>
          <w:rFonts w:ascii="Georgia" w:hAnsi="Georgia"/>
        </w:rPr>
        <w:t>to participate</w:t>
      </w:r>
      <w:r w:rsidR="00B07F98" w:rsidRPr="003369F3">
        <w:rPr>
          <w:rFonts w:ascii="Georgia" w:hAnsi="Georgia"/>
        </w:rPr>
        <w:t xml:space="preserve">. </w:t>
      </w:r>
      <w:r w:rsidR="00B07F98">
        <w:rPr>
          <w:rFonts w:ascii="Georgia" w:hAnsi="Georgia"/>
        </w:rPr>
        <w:t>While older people do vote</w:t>
      </w:r>
      <w:r w:rsidR="000A6556" w:rsidRPr="000A6556">
        <w:rPr>
          <w:rFonts w:ascii="Georgia" w:hAnsi="Georgia"/>
        </w:rPr>
        <w:t xml:space="preserve"> </w:t>
      </w:r>
      <w:r w:rsidR="000A6556">
        <w:rPr>
          <w:rFonts w:ascii="Georgia" w:hAnsi="Georgia"/>
        </w:rPr>
        <w:t>more frequently than young people, they</w:t>
      </w:r>
    </w:p>
    <w:tbl>
      <w:tblPr>
        <w:tblStyle w:val="TableGrid"/>
        <w:tblpPr w:leftFromText="288" w:topFromText="144" w:bottomFromText="144" w:vertAnchor="page" w:horzAnchor="margin" w:tblpXSpec="right" w:tblpY="1891"/>
        <w:tblOverlap w:val="never"/>
        <w:tblW w:w="46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08"/>
      </w:tblGrid>
      <w:tr w:rsidR="001865F3" w:rsidTr="001865F3">
        <w:tc>
          <w:tcPr>
            <w:tcW w:w="4608" w:type="dxa"/>
            <w:tcBorders>
              <w:top w:val="single" w:sz="2" w:space="0" w:color="auto"/>
              <w:bottom w:val="nil"/>
            </w:tcBorders>
          </w:tcPr>
          <w:p w:rsidR="001865F3" w:rsidRDefault="001865F3" w:rsidP="001865F3">
            <w:pPr>
              <w:pStyle w:val="TableTitle"/>
              <w:framePr w:hSpace="0" w:vSpace="0" w:wrap="auto" w:vAnchor="margin" w:hAnchor="text" w:xAlign="left" w:yAlign="inline"/>
              <w:suppressAutoHyphens/>
              <w:suppressOverlap w:val="0"/>
            </w:pPr>
            <w:r>
              <w:lastRenderedPageBreak/>
              <w:t>Many Say Government Does Not Care</w:t>
            </w:r>
          </w:p>
          <w:p w:rsidR="001865F3" w:rsidRPr="00D707E6" w:rsidRDefault="001865F3" w:rsidP="001865F3">
            <w:pPr>
              <w:pStyle w:val="TableSubhead"/>
            </w:pPr>
            <w:r>
              <w:t>Most government officials __ what people like me think</w:t>
            </w:r>
          </w:p>
        </w:tc>
      </w:tr>
      <w:tr w:rsidR="001865F3" w:rsidTr="001865F3">
        <w:tc>
          <w:tcPr>
            <w:tcW w:w="4608" w:type="dxa"/>
            <w:tcBorders>
              <w:top w:val="nil"/>
              <w:bottom w:val="nil"/>
            </w:tcBorders>
            <w:vAlign w:val="bottom"/>
          </w:tcPr>
          <w:p w:rsidR="001865F3" w:rsidRPr="000D575A" w:rsidRDefault="001865F3" w:rsidP="001865F3">
            <w:pPr>
              <w:pStyle w:val="TableDatacells"/>
              <w:jc w:val="left"/>
            </w:pPr>
            <w:r>
              <w:rPr>
                <w:noProof/>
              </w:rPr>
              <w:drawing>
                <wp:anchor distT="0" distB="0" distL="114300" distR="114300" simplePos="0" relativeHeight="251714560" behindDoc="1" locked="0" layoutInCell="1" allowOverlap="1" wp14:anchorId="57DC47CF" wp14:editId="38BBC0E4">
                  <wp:simplePos x="4002405" y="-5261610"/>
                  <wp:positionH relativeFrom="margin">
                    <wp:posOffset>0</wp:posOffset>
                  </wp:positionH>
                  <wp:positionV relativeFrom="margin">
                    <wp:posOffset>9525</wp:posOffset>
                  </wp:positionV>
                  <wp:extent cx="2924175" cy="6648450"/>
                  <wp:effectExtent l="0" t="0" r="0" b="0"/>
                  <wp:wrapTight wrapText="bothSides">
                    <wp:wrapPolygon edited="0">
                      <wp:start x="3236" y="124"/>
                      <wp:lineTo x="422" y="928"/>
                      <wp:lineTo x="563" y="1176"/>
                      <wp:lineTo x="1970" y="1300"/>
                      <wp:lineTo x="1970" y="2104"/>
                      <wp:lineTo x="2814" y="2290"/>
                      <wp:lineTo x="2814" y="3095"/>
                      <wp:lineTo x="3377" y="3218"/>
                      <wp:lineTo x="3377" y="4023"/>
                      <wp:lineTo x="422" y="4332"/>
                      <wp:lineTo x="422" y="5137"/>
                      <wp:lineTo x="2533" y="5199"/>
                      <wp:lineTo x="2533" y="6003"/>
                      <wp:lineTo x="3377" y="6189"/>
                      <wp:lineTo x="3377" y="6994"/>
                      <wp:lineTo x="1407" y="7365"/>
                      <wp:lineTo x="1266" y="8789"/>
                      <wp:lineTo x="5066" y="9160"/>
                      <wp:lineTo x="563" y="9222"/>
                      <wp:lineTo x="422" y="9469"/>
                      <wp:lineTo x="4081" y="10150"/>
                      <wp:lineTo x="2814" y="10521"/>
                      <wp:lineTo x="2251" y="10831"/>
                      <wp:lineTo x="1829" y="12750"/>
                      <wp:lineTo x="2251" y="12997"/>
                      <wp:lineTo x="3940" y="13121"/>
                      <wp:lineTo x="1970" y="13554"/>
                      <wp:lineTo x="1970" y="13678"/>
                      <wp:lineTo x="2955" y="14111"/>
                      <wp:lineTo x="563" y="14668"/>
                      <wp:lineTo x="422" y="14854"/>
                      <wp:lineTo x="1548" y="15101"/>
                      <wp:lineTo x="2251" y="16092"/>
                      <wp:lineTo x="2251" y="16339"/>
                      <wp:lineTo x="3518" y="17082"/>
                      <wp:lineTo x="1829" y="17887"/>
                      <wp:lineTo x="1829" y="18134"/>
                      <wp:lineTo x="2814" y="19062"/>
                      <wp:lineTo x="563" y="19558"/>
                      <wp:lineTo x="563" y="19743"/>
                      <wp:lineTo x="2955" y="20053"/>
                      <wp:lineTo x="3236" y="21229"/>
                      <wp:lineTo x="19982" y="21229"/>
                      <wp:lineTo x="19982" y="21043"/>
                      <wp:lineTo x="20545" y="20053"/>
                      <wp:lineTo x="18434" y="19062"/>
                      <wp:lineTo x="17730" y="18072"/>
                      <wp:lineTo x="18434" y="17330"/>
                      <wp:lineTo x="18293" y="17082"/>
                      <wp:lineTo x="18997" y="16154"/>
                      <wp:lineTo x="18997" y="16092"/>
                      <wp:lineTo x="19841" y="15101"/>
                      <wp:lineTo x="20545" y="11326"/>
                      <wp:lineTo x="20404" y="11140"/>
                      <wp:lineTo x="21107" y="9655"/>
                      <wp:lineTo x="19419" y="9531"/>
                      <wp:lineTo x="10694" y="9160"/>
                      <wp:lineTo x="19419" y="8974"/>
                      <wp:lineTo x="19278" y="8170"/>
                      <wp:lineTo x="19841" y="5199"/>
                      <wp:lineTo x="10694" y="5199"/>
                      <wp:lineTo x="19841" y="4518"/>
                      <wp:lineTo x="19841" y="4209"/>
                      <wp:lineTo x="19278" y="4085"/>
                      <wp:lineTo x="19278" y="3280"/>
                      <wp:lineTo x="20685" y="3095"/>
                      <wp:lineTo x="20545" y="1300"/>
                      <wp:lineTo x="10694" y="1238"/>
                      <wp:lineTo x="19278" y="495"/>
                      <wp:lineTo x="19841" y="248"/>
                      <wp:lineTo x="18434" y="124"/>
                      <wp:lineTo x="3236" y="124"/>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c>
      </w:tr>
      <w:tr w:rsidR="001865F3" w:rsidTr="001865F3">
        <w:tc>
          <w:tcPr>
            <w:tcW w:w="4608" w:type="dxa"/>
            <w:tcBorders>
              <w:top w:val="nil"/>
              <w:bottom w:val="single" w:sz="2" w:space="0" w:color="auto"/>
            </w:tcBorders>
            <w:vAlign w:val="bottom"/>
          </w:tcPr>
          <w:p w:rsidR="001865F3" w:rsidRDefault="001865F3" w:rsidP="001865F3">
            <w:pPr>
              <w:pStyle w:val="TableFootnote"/>
              <w:framePr w:hSpace="0" w:vSpace="0" w:wrap="auto" w:vAnchor="margin" w:hAnchor="text" w:xAlign="left" w:yAlign="inline"/>
              <w:suppressOverlap w:val="0"/>
            </w:pPr>
            <w:r>
              <w:t>Source: Spring 2014 Global Attitudes survey. Q94.</w:t>
            </w:r>
          </w:p>
          <w:p w:rsidR="001865F3" w:rsidRPr="00C836D4" w:rsidRDefault="001865F3" w:rsidP="001865F3">
            <w:pPr>
              <w:pStyle w:val="TablePewAttribution"/>
              <w:framePr w:hSpace="0" w:vSpace="0" w:wrap="auto" w:vAnchor="margin" w:hAnchor="text" w:xAlign="left" w:yAlign="inline"/>
              <w:suppressOverlap w:val="0"/>
            </w:pPr>
            <w:r w:rsidRPr="00C836D4">
              <w:t>PEW RESEARCH CENTER</w:t>
            </w:r>
          </w:p>
        </w:tc>
      </w:tr>
    </w:tbl>
    <w:p w:rsidR="004D755C" w:rsidRDefault="00772B41" w:rsidP="003369F3">
      <w:pPr>
        <w:pStyle w:val="BodyText"/>
        <w:tabs>
          <w:tab w:val="left" w:pos="4140"/>
        </w:tabs>
        <w:spacing w:line="320" w:lineRule="exact"/>
        <w:rPr>
          <w:rFonts w:ascii="Georgia" w:hAnsi="Georgia"/>
        </w:rPr>
      </w:pPr>
      <w:proofErr w:type="gramStart"/>
      <w:r>
        <w:rPr>
          <w:rFonts w:ascii="Georgia" w:hAnsi="Georgia"/>
        </w:rPr>
        <w:t>engage</w:t>
      </w:r>
      <w:proofErr w:type="gramEnd"/>
      <w:r>
        <w:rPr>
          <w:rFonts w:ascii="Georgia" w:hAnsi="Georgia"/>
        </w:rPr>
        <w:t xml:space="preserve"> in </w:t>
      </w:r>
      <w:r w:rsidR="00FA1F66">
        <w:rPr>
          <w:rFonts w:ascii="Georgia" w:hAnsi="Georgia"/>
        </w:rPr>
        <w:t xml:space="preserve">some of  the </w:t>
      </w:r>
      <w:r>
        <w:rPr>
          <w:rFonts w:ascii="Georgia" w:hAnsi="Georgia"/>
        </w:rPr>
        <w:t>other political activities</w:t>
      </w:r>
      <w:r w:rsidR="00FA1F66">
        <w:rPr>
          <w:rFonts w:ascii="Georgia" w:hAnsi="Georgia"/>
        </w:rPr>
        <w:t>, particularly those done online,</w:t>
      </w:r>
      <w:r>
        <w:rPr>
          <w:rFonts w:ascii="Georgia" w:hAnsi="Georgia"/>
        </w:rPr>
        <w:t xml:space="preserve"> at lower rates than their younger counterparts</w:t>
      </w:r>
      <w:r w:rsidR="00B07F98">
        <w:rPr>
          <w:rFonts w:ascii="Georgia" w:hAnsi="Georgia"/>
        </w:rPr>
        <w:t xml:space="preserve"> in many countries</w:t>
      </w:r>
      <w:r>
        <w:rPr>
          <w:rFonts w:ascii="Georgia" w:hAnsi="Georgia"/>
        </w:rPr>
        <w:t xml:space="preserve">. </w:t>
      </w:r>
    </w:p>
    <w:p w:rsidR="003369F3" w:rsidRPr="002507EA" w:rsidRDefault="003369F3" w:rsidP="00FB73D9">
      <w:pPr>
        <w:pStyle w:val="Heading3"/>
        <w:spacing w:line="320" w:lineRule="exact"/>
      </w:pPr>
      <w:r w:rsidRPr="002507EA">
        <w:t>Political Efficacy Low</w:t>
      </w:r>
    </w:p>
    <w:p w:rsidR="000A6556" w:rsidRDefault="003369F3" w:rsidP="005F6A2B">
      <w:pPr>
        <w:pStyle w:val="BodyText"/>
        <w:spacing w:line="320" w:lineRule="exact"/>
        <w:rPr>
          <w:rFonts w:ascii="Georgia" w:hAnsi="Georgia"/>
        </w:rPr>
      </w:pPr>
      <w:r w:rsidRPr="005F6A2B">
        <w:rPr>
          <w:rFonts w:ascii="Georgia" w:hAnsi="Georgia"/>
        </w:rPr>
        <w:t>On average, people in emerging and developing economies have low political efficacy. Majorities or pluralities in 31 of the 33 countries surveyed say that most government officials do not care what people like them think. This view is especially common in Latin America, where a median of 77% say their political opinions matter little to politicians</w:t>
      </w:r>
      <w:r w:rsidR="00E841A7">
        <w:rPr>
          <w:rFonts w:ascii="Georgia" w:hAnsi="Georgia"/>
        </w:rPr>
        <w:t>,</w:t>
      </w:r>
      <w:r w:rsidR="00DE49C1">
        <w:rPr>
          <w:rFonts w:ascii="Georgia" w:hAnsi="Georgia"/>
        </w:rPr>
        <w:t xml:space="preserve"> compared with</w:t>
      </w:r>
      <w:r w:rsidR="00DE49C1" w:rsidRPr="005F6A2B">
        <w:rPr>
          <w:rFonts w:ascii="Georgia" w:hAnsi="Georgia"/>
        </w:rPr>
        <w:t xml:space="preserve"> </w:t>
      </w:r>
      <w:r w:rsidRPr="005F6A2B">
        <w:rPr>
          <w:rFonts w:ascii="Georgia" w:hAnsi="Georgia"/>
        </w:rPr>
        <w:t xml:space="preserve">just 13% </w:t>
      </w:r>
      <w:r w:rsidR="00DE49C1">
        <w:rPr>
          <w:rFonts w:ascii="Georgia" w:hAnsi="Georgia"/>
        </w:rPr>
        <w:t xml:space="preserve">who </w:t>
      </w:r>
      <w:r w:rsidRPr="005F6A2B">
        <w:rPr>
          <w:rFonts w:ascii="Georgia" w:hAnsi="Georgia"/>
        </w:rPr>
        <w:t xml:space="preserve">say government officials do care </w:t>
      </w:r>
      <w:r w:rsidR="00DE49C1">
        <w:rPr>
          <w:rFonts w:ascii="Georgia" w:hAnsi="Georgia"/>
        </w:rPr>
        <w:t>and</w:t>
      </w:r>
      <w:r w:rsidRPr="005F6A2B">
        <w:rPr>
          <w:rFonts w:ascii="Georgia" w:hAnsi="Georgia"/>
        </w:rPr>
        <w:t xml:space="preserve"> 5%</w:t>
      </w:r>
      <w:r w:rsidR="00DE49C1">
        <w:rPr>
          <w:rFonts w:ascii="Georgia" w:hAnsi="Georgia"/>
        </w:rPr>
        <w:t xml:space="preserve"> who</w:t>
      </w:r>
      <w:r w:rsidRPr="005F6A2B">
        <w:rPr>
          <w:rFonts w:ascii="Georgia" w:hAnsi="Georgia"/>
        </w:rPr>
        <w:t xml:space="preserve"> volunteer that neither</w:t>
      </w:r>
      <w:r w:rsidR="001865F3">
        <w:rPr>
          <w:rFonts w:ascii="Georgia" w:hAnsi="Georgia"/>
        </w:rPr>
        <w:t xml:space="preserve"> or both</w:t>
      </w:r>
      <w:r w:rsidRPr="005F6A2B">
        <w:rPr>
          <w:rFonts w:ascii="Georgia" w:hAnsi="Georgia"/>
        </w:rPr>
        <w:t xml:space="preserve"> are true. The belief that government officials ignore average citizens is particularly strong among Brazilians, 90% of whom say their government does not care</w:t>
      </w:r>
      <w:r w:rsidR="00DE49C1">
        <w:rPr>
          <w:rFonts w:ascii="Georgia" w:hAnsi="Georgia"/>
        </w:rPr>
        <w:t xml:space="preserve">. </w:t>
      </w:r>
    </w:p>
    <w:p w:rsidR="003369F3" w:rsidRPr="005F6A2B" w:rsidRDefault="003369F3" w:rsidP="005F6A2B">
      <w:pPr>
        <w:pStyle w:val="BodyText"/>
        <w:spacing w:line="320" w:lineRule="exact"/>
        <w:rPr>
          <w:rFonts w:ascii="Georgia" w:hAnsi="Georgia"/>
        </w:rPr>
      </w:pPr>
      <w:proofErr w:type="gramStart"/>
      <w:r w:rsidRPr="005F6A2B">
        <w:rPr>
          <w:rFonts w:ascii="Georgia" w:hAnsi="Georgia"/>
        </w:rPr>
        <w:t>About two-thirds in the Middle East (67%) and Africa (65%) express doubts that political leaders pay attention to their opinions.</w:t>
      </w:r>
      <w:proofErr w:type="gramEnd"/>
      <w:r w:rsidRPr="005F6A2B">
        <w:rPr>
          <w:rFonts w:ascii="Georgia" w:hAnsi="Georgia"/>
        </w:rPr>
        <w:t xml:space="preserve"> In fact, South Africa is the only country surveyed in these two regions where fewer than half (43%) hold this view. Across these regions, roughly two-in-ten believe politicians care (19% in the Middle East, 20% in Africa).  </w:t>
      </w:r>
    </w:p>
    <w:p w:rsidR="003369F3" w:rsidRPr="005F6A2B" w:rsidRDefault="003369F3" w:rsidP="005F6A2B">
      <w:pPr>
        <w:pStyle w:val="BodyText"/>
        <w:spacing w:line="320" w:lineRule="exact"/>
        <w:rPr>
          <w:rFonts w:ascii="Georgia" w:hAnsi="Georgia"/>
        </w:rPr>
      </w:pPr>
      <w:r w:rsidRPr="005F6A2B">
        <w:rPr>
          <w:rFonts w:ascii="Georgia" w:hAnsi="Georgia"/>
        </w:rPr>
        <w:t xml:space="preserve">Political efficacy in Eastern Europe is similarly low. More than seven-in-ten in the three nations surveyed believe that government </w:t>
      </w:r>
      <w:r w:rsidR="00A67F05">
        <w:rPr>
          <w:rFonts w:ascii="Georgia" w:hAnsi="Georgia"/>
        </w:rPr>
        <w:t>officials</w:t>
      </w:r>
      <w:r w:rsidRPr="005F6A2B">
        <w:rPr>
          <w:rFonts w:ascii="Georgia" w:hAnsi="Georgia"/>
        </w:rPr>
        <w:t xml:space="preserve"> care little about the views of people like them. Ukrainians </w:t>
      </w:r>
      <w:r w:rsidR="00467E91">
        <w:rPr>
          <w:rFonts w:ascii="Georgia" w:hAnsi="Georgia"/>
        </w:rPr>
        <w:t xml:space="preserve">have the lowest political efficacy </w:t>
      </w:r>
      <w:r w:rsidRPr="005F6A2B">
        <w:rPr>
          <w:rFonts w:ascii="Georgia" w:hAnsi="Georgia"/>
        </w:rPr>
        <w:t>with 83% saying that officials care little about their opinions.</w:t>
      </w:r>
    </w:p>
    <w:p w:rsidR="005F6A2B" w:rsidRPr="005F6A2B" w:rsidRDefault="00DA4C04" w:rsidP="00FA33F1">
      <w:pPr>
        <w:pStyle w:val="BodyText"/>
        <w:spacing w:line="320" w:lineRule="exact"/>
        <w:rPr>
          <w:rFonts w:ascii="Georgia" w:hAnsi="Georgia"/>
        </w:rPr>
      </w:pPr>
      <w:r>
        <w:rPr>
          <w:rFonts w:ascii="Georgia" w:hAnsi="Georgia"/>
        </w:rPr>
        <w:lastRenderedPageBreak/>
        <w:t>P</w:t>
      </w:r>
      <w:r w:rsidR="003369F3" w:rsidRPr="005F6A2B">
        <w:rPr>
          <w:rFonts w:ascii="Georgia" w:hAnsi="Georgia"/>
        </w:rPr>
        <w:t xml:space="preserve">olitical efficacy is highest in Asia, </w:t>
      </w:r>
      <w:r>
        <w:rPr>
          <w:rFonts w:ascii="Georgia" w:hAnsi="Georgia"/>
        </w:rPr>
        <w:t xml:space="preserve">but </w:t>
      </w:r>
      <w:r w:rsidR="003369F3" w:rsidRPr="005F6A2B">
        <w:rPr>
          <w:rFonts w:ascii="Georgia" w:hAnsi="Georgia"/>
        </w:rPr>
        <w:t xml:space="preserve">a median of 55% across the region still </w:t>
      </w:r>
      <w:r>
        <w:rPr>
          <w:rFonts w:ascii="Georgia" w:hAnsi="Georgia"/>
        </w:rPr>
        <w:t xml:space="preserve">say </w:t>
      </w:r>
      <w:r w:rsidR="003369F3" w:rsidRPr="005F6A2B">
        <w:rPr>
          <w:rFonts w:ascii="Georgia" w:hAnsi="Georgia"/>
        </w:rPr>
        <w:t>that</w:t>
      </w:r>
      <w:r w:rsidR="005F6A2B" w:rsidRPr="005F6A2B">
        <w:rPr>
          <w:rFonts w:ascii="Georgia" w:hAnsi="Georgia"/>
        </w:rPr>
        <w:t xml:space="preserve"> government officials do not care about what they think. Roughly a quarter (23%) believes politicians pay attention to their opinions, while 10% say neither. Filipinos far and away have the highest political efficacy of those surveyed. The Philippines is the only country in which at least half (52%) say government officials care about what people like them think. Still, more than a third (36%) </w:t>
      </w:r>
      <w:proofErr w:type="gramStart"/>
      <w:r w:rsidR="005F6A2B" w:rsidRPr="005F6A2B">
        <w:rPr>
          <w:rFonts w:ascii="Georgia" w:hAnsi="Georgia"/>
        </w:rPr>
        <w:t>believe</w:t>
      </w:r>
      <w:proofErr w:type="gramEnd"/>
      <w:r w:rsidR="005F6A2B" w:rsidRPr="005F6A2B">
        <w:rPr>
          <w:rFonts w:ascii="Georgia" w:hAnsi="Georgia"/>
        </w:rPr>
        <w:t xml:space="preserve"> politicians care little about their concerns, while 8% agree with neither</w:t>
      </w:r>
      <w:r w:rsidR="007F4619">
        <w:rPr>
          <w:rFonts w:ascii="Georgia" w:hAnsi="Georgia"/>
        </w:rPr>
        <w:t xml:space="preserve"> or both</w:t>
      </w:r>
      <w:r w:rsidR="005F6A2B" w:rsidRPr="005F6A2B">
        <w:rPr>
          <w:rFonts w:ascii="Georgia" w:hAnsi="Georgia"/>
        </w:rPr>
        <w:t xml:space="preserve">.         </w:t>
      </w:r>
    </w:p>
    <w:p w:rsidR="00234A91" w:rsidRDefault="00234A91" w:rsidP="00234A91">
      <w:pPr>
        <w:pStyle w:val="Heading3"/>
        <w:spacing w:line="320" w:lineRule="exact"/>
      </w:pPr>
      <w:r>
        <w:t>Effectiveness of Political Participation</w:t>
      </w:r>
    </w:p>
    <w:p w:rsidR="00234A91" w:rsidRPr="00234A91" w:rsidRDefault="00234A91" w:rsidP="00234A91">
      <w:pPr>
        <w:pStyle w:val="BodyText"/>
        <w:spacing w:line="320" w:lineRule="exact"/>
        <w:rPr>
          <w:rFonts w:ascii="Georgia" w:hAnsi="Georgia"/>
        </w:rPr>
      </w:pPr>
      <w:r w:rsidRPr="00234A91">
        <w:rPr>
          <w:rFonts w:ascii="Georgia" w:hAnsi="Georgia"/>
        </w:rPr>
        <w:t xml:space="preserve">Among the forms of political engagement included on the survey, voting in an election is seen as the most effective way to influence what government does. A median of 75% across </w:t>
      </w:r>
      <w:r>
        <w:rPr>
          <w:rFonts w:ascii="Georgia" w:hAnsi="Georgia"/>
        </w:rPr>
        <w:t xml:space="preserve">the </w:t>
      </w:r>
      <w:r w:rsidRPr="00234A91">
        <w:rPr>
          <w:rFonts w:ascii="Georgia" w:hAnsi="Georgia"/>
        </w:rPr>
        <w:t xml:space="preserve">emerging and developing economies polled say voting is very or somewhat effective. In every nation where the question was asked, voting holds the top spot among the 10 political activities included. </w:t>
      </w:r>
      <w:r>
        <w:rPr>
          <w:rFonts w:ascii="Georgia" w:hAnsi="Georgia"/>
        </w:rPr>
        <w:t>Voting</w:t>
      </w:r>
      <w:r w:rsidRPr="00234A91">
        <w:rPr>
          <w:rFonts w:ascii="Georgia" w:hAnsi="Georgia"/>
        </w:rPr>
        <w:t xml:space="preserve"> is viewed as a successful means for influencing the political process in Asia, where a median of 80% believe it is effective, though Africans and Latin Americans are not far behind (78% and 74%, respectively). Two-thirds of Middle Easterners also agree that voting is a useful tool in shaping government outcomes. Those in the Eastern European nations surveyed have quite varied opinions of the impact of the franchise. Three-quarters of Ukrainians say voting is an effective way to influence government, while just 51% of Poles say the same – the lowest of any country surveyed.    </w:t>
      </w:r>
    </w:p>
    <w:p w:rsidR="00234A91" w:rsidRPr="00234A91" w:rsidRDefault="00234A91" w:rsidP="00234A91">
      <w:pPr>
        <w:pStyle w:val="BodyText"/>
        <w:spacing w:line="320" w:lineRule="exact"/>
        <w:rPr>
          <w:rFonts w:ascii="Georgia" w:hAnsi="Georgia"/>
        </w:rPr>
      </w:pPr>
      <w:r w:rsidRPr="00234A91">
        <w:rPr>
          <w:rFonts w:ascii="Georgia" w:hAnsi="Georgia"/>
        </w:rPr>
        <w:t>A median of 50% say that attending campaign events or speeches is an effective means of political change. Africans (62%) are more likely to see the political effectiveness of attending such events compared with Middle Easterners (51%), Asians (51%) and Latin Americans (39%). Just 39% of Ukrainians, 29% of Russians and 27% of Poles agree that attending campaign events is politically effective.</w:t>
      </w:r>
    </w:p>
    <w:p w:rsidR="00234A91" w:rsidRPr="00234A91" w:rsidRDefault="00234A91" w:rsidP="00234A91">
      <w:pPr>
        <w:pStyle w:val="BodyText"/>
        <w:spacing w:line="320" w:lineRule="exact"/>
        <w:rPr>
          <w:rFonts w:ascii="Georgia" w:hAnsi="Georgia"/>
        </w:rPr>
      </w:pPr>
      <w:r w:rsidRPr="00234A91">
        <w:rPr>
          <w:rFonts w:ascii="Georgia" w:hAnsi="Georgia"/>
        </w:rPr>
        <w:t xml:space="preserve">Roughly four-in-ten across the 32 nations surveyed believe participating in organized protests (42%), being an active member of a political organization (40%), participating in labor strikes (38%) and phoning a live radio or TV show to an express an opinion (38%) are effective means of political participation. Africans and Middle Easterners </w:t>
      </w:r>
      <w:r w:rsidR="000C0913">
        <w:rPr>
          <w:rFonts w:ascii="Georgia" w:hAnsi="Georgia"/>
        </w:rPr>
        <w:t xml:space="preserve">are </w:t>
      </w:r>
      <w:r w:rsidRPr="00234A91">
        <w:rPr>
          <w:rFonts w:ascii="Georgia" w:hAnsi="Georgia"/>
        </w:rPr>
        <w:t xml:space="preserve">generally more likely to consider these useful ways to affect political change.           </w:t>
      </w:r>
    </w:p>
    <w:p w:rsidR="00234A91" w:rsidRPr="00234A91" w:rsidRDefault="00234A91" w:rsidP="00234A91">
      <w:pPr>
        <w:pStyle w:val="BodyText"/>
        <w:spacing w:line="320" w:lineRule="exact"/>
        <w:rPr>
          <w:rFonts w:ascii="Georgia" w:hAnsi="Georgia"/>
        </w:rPr>
      </w:pPr>
      <w:r w:rsidRPr="00234A91">
        <w:rPr>
          <w:rFonts w:ascii="Georgia" w:hAnsi="Georgia"/>
        </w:rPr>
        <w:t xml:space="preserve">About one-third believe that signing a petition (35%) and contacting a government official (34%) are effective in influencing government. Again, Africans are more likely to say these are effective. Asian publics are less likely to say signing a political petition will make a difference (27%), while Middle Easterners are less likely to see the value of contacting government officials (31%). </w:t>
      </w:r>
    </w:p>
    <w:tbl>
      <w:tblPr>
        <w:tblStyle w:val="TableGrid"/>
        <w:tblpPr w:leftFromText="288" w:topFromText="144" w:bottomFromText="144" w:vertAnchor="page" w:horzAnchor="margin" w:tblpY="1621"/>
        <w:tblOverlap w:val="never"/>
        <w:tblW w:w="1008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50"/>
        <w:gridCol w:w="720"/>
        <w:gridCol w:w="810"/>
        <w:gridCol w:w="990"/>
        <w:gridCol w:w="990"/>
        <w:gridCol w:w="990"/>
        <w:gridCol w:w="900"/>
        <w:gridCol w:w="810"/>
        <w:gridCol w:w="630"/>
        <w:gridCol w:w="900"/>
        <w:gridCol w:w="990"/>
      </w:tblGrid>
      <w:tr w:rsidR="000A6556" w:rsidTr="000A6556">
        <w:tc>
          <w:tcPr>
            <w:tcW w:w="10080" w:type="dxa"/>
            <w:gridSpan w:val="11"/>
            <w:tcBorders>
              <w:top w:val="single" w:sz="2" w:space="0" w:color="auto"/>
              <w:bottom w:val="nil"/>
            </w:tcBorders>
            <w:vAlign w:val="center"/>
          </w:tcPr>
          <w:p w:rsidR="000A6556" w:rsidRDefault="000A6556" w:rsidP="000A6556">
            <w:pPr>
              <w:pStyle w:val="TableTitle"/>
              <w:framePr w:hSpace="0" w:vSpace="0" w:wrap="auto" w:vAnchor="margin" w:hAnchor="text" w:xAlign="left" w:yAlign="inline"/>
              <w:suppressAutoHyphens/>
              <w:suppressOverlap w:val="0"/>
            </w:pPr>
            <w:r>
              <w:lastRenderedPageBreak/>
              <w:t>People See Voting as Most Effective Way to Influence the Government, Posting Views Online as Least Effective</w:t>
            </w:r>
          </w:p>
          <w:p w:rsidR="000A6556" w:rsidRPr="007835DE" w:rsidRDefault="000A6556" w:rsidP="000A6556">
            <w:pPr>
              <w:pStyle w:val="TableSubhead"/>
            </w:pPr>
            <w:r>
              <w:rPr>
                <w:color w:val="595959"/>
              </w:rPr>
              <w:t>People who say __ is an effective way to influence what the government does</w:t>
            </w:r>
          </w:p>
        </w:tc>
      </w:tr>
      <w:tr w:rsidR="000A6556" w:rsidTr="000A6556">
        <w:trPr>
          <w:cantSplit/>
          <w:trHeight w:val="288"/>
        </w:trPr>
        <w:tc>
          <w:tcPr>
            <w:tcW w:w="1350" w:type="dxa"/>
            <w:tcBorders>
              <w:top w:val="nil"/>
              <w:bottom w:val="nil"/>
            </w:tcBorders>
            <w:vAlign w:val="bottom"/>
          </w:tcPr>
          <w:p w:rsidR="000A6556" w:rsidRPr="00C55A8C" w:rsidRDefault="000A6556" w:rsidP="000A6556">
            <w:pPr>
              <w:pStyle w:val="TableDataheaders"/>
              <w:framePr w:hSpace="0" w:vSpace="0" w:wrap="auto" w:vAnchor="margin" w:hAnchor="text" w:xAlign="left" w:yAlign="inline"/>
              <w:suppressOverlap w:val="0"/>
            </w:pPr>
          </w:p>
        </w:tc>
        <w:tc>
          <w:tcPr>
            <w:tcW w:w="720" w:type="dxa"/>
            <w:tcBorders>
              <w:top w:val="nil"/>
              <w:bottom w:val="nil"/>
            </w:tcBorders>
            <w:vAlign w:val="bottom"/>
          </w:tcPr>
          <w:p w:rsidR="000A6556" w:rsidRPr="00B33306" w:rsidRDefault="000A6556" w:rsidP="000A6556">
            <w:pPr>
              <w:pStyle w:val="TableDataheaders"/>
              <w:framePr w:hSpace="0" w:vSpace="0" w:wrap="auto" w:vAnchor="margin" w:hAnchor="text" w:xAlign="left" w:yAlign="inline"/>
              <w:suppressOverlap w:val="0"/>
            </w:pPr>
            <w:r>
              <w:t>Vote in an election</w:t>
            </w:r>
          </w:p>
        </w:tc>
        <w:tc>
          <w:tcPr>
            <w:tcW w:w="810" w:type="dxa"/>
            <w:tcBorders>
              <w:top w:val="nil"/>
              <w:bottom w:val="nil"/>
            </w:tcBorders>
            <w:vAlign w:val="bottom"/>
          </w:tcPr>
          <w:p w:rsidR="000A6556" w:rsidRPr="00B33306" w:rsidRDefault="000A6556" w:rsidP="000A6556">
            <w:pPr>
              <w:pStyle w:val="TableDataheaders"/>
              <w:framePr w:hSpace="0" w:vSpace="0" w:wrap="auto" w:vAnchor="margin" w:hAnchor="text" w:xAlign="left" w:yAlign="inline"/>
              <w:suppressOverlap w:val="0"/>
            </w:pPr>
            <w:r>
              <w:t>Attend a campaign event or speech</w:t>
            </w:r>
          </w:p>
        </w:tc>
        <w:tc>
          <w:tcPr>
            <w:tcW w:w="990" w:type="dxa"/>
            <w:tcBorders>
              <w:top w:val="nil"/>
              <w:bottom w:val="nil"/>
            </w:tcBorders>
            <w:vAlign w:val="bottom"/>
          </w:tcPr>
          <w:p w:rsidR="000A6556" w:rsidRPr="00B33306" w:rsidRDefault="000A6556" w:rsidP="000A6556">
            <w:pPr>
              <w:pStyle w:val="TableDataheaders"/>
              <w:framePr w:hSpace="0" w:vSpace="0" w:wrap="auto" w:vAnchor="margin" w:hAnchor="text" w:xAlign="left" w:yAlign="inline"/>
              <w:suppressOverlap w:val="0"/>
            </w:pPr>
            <w:r>
              <w:t>Participate in an organized protest</w:t>
            </w:r>
          </w:p>
        </w:tc>
        <w:tc>
          <w:tcPr>
            <w:tcW w:w="990" w:type="dxa"/>
            <w:tcBorders>
              <w:top w:val="nil"/>
              <w:bottom w:val="nil"/>
            </w:tcBorders>
            <w:vAlign w:val="bottom"/>
          </w:tcPr>
          <w:p w:rsidR="000A6556" w:rsidRPr="00B33306" w:rsidRDefault="000A6556" w:rsidP="000A6556">
            <w:pPr>
              <w:pStyle w:val="TableDataheaders"/>
              <w:framePr w:hSpace="0" w:vSpace="0" w:wrap="auto" w:vAnchor="margin" w:hAnchor="text" w:xAlign="left" w:yAlign="inline"/>
              <w:suppressOverlap w:val="0"/>
            </w:pPr>
            <w:r>
              <w:t>Be an active member of a political organization</w:t>
            </w:r>
          </w:p>
        </w:tc>
        <w:tc>
          <w:tcPr>
            <w:tcW w:w="990" w:type="dxa"/>
            <w:tcBorders>
              <w:top w:val="nil"/>
              <w:bottom w:val="nil"/>
            </w:tcBorders>
            <w:vAlign w:val="bottom"/>
          </w:tcPr>
          <w:p w:rsidR="000A6556" w:rsidRPr="00B33306" w:rsidRDefault="000A6556" w:rsidP="000A6556">
            <w:pPr>
              <w:pStyle w:val="TableDataheaders"/>
              <w:framePr w:hSpace="0" w:vSpace="0" w:wrap="auto" w:vAnchor="margin" w:hAnchor="text" w:xAlign="left" w:yAlign="inline"/>
              <w:suppressOverlap w:val="0"/>
            </w:pPr>
            <w:r>
              <w:t>Participate in labor strikes</w:t>
            </w:r>
          </w:p>
        </w:tc>
        <w:tc>
          <w:tcPr>
            <w:tcW w:w="900" w:type="dxa"/>
            <w:tcBorders>
              <w:top w:val="nil"/>
              <w:bottom w:val="nil"/>
            </w:tcBorders>
            <w:vAlign w:val="bottom"/>
          </w:tcPr>
          <w:p w:rsidR="000A6556" w:rsidRPr="00B33306" w:rsidRDefault="000A6556" w:rsidP="000A6556">
            <w:pPr>
              <w:pStyle w:val="TableDataheaders"/>
              <w:framePr w:hSpace="0" w:vSpace="0" w:wrap="auto" w:vAnchor="margin" w:hAnchor="text" w:xAlign="left" w:yAlign="inline"/>
              <w:suppressOverlap w:val="0"/>
            </w:pPr>
            <w:r>
              <w:t>Phone a radio or TV show to express an opinion</w:t>
            </w:r>
          </w:p>
        </w:tc>
        <w:tc>
          <w:tcPr>
            <w:tcW w:w="810" w:type="dxa"/>
            <w:tcBorders>
              <w:top w:val="nil"/>
              <w:bottom w:val="nil"/>
            </w:tcBorders>
            <w:vAlign w:val="bottom"/>
          </w:tcPr>
          <w:p w:rsidR="000A6556" w:rsidRPr="00B33306" w:rsidRDefault="000A6556" w:rsidP="000A6556">
            <w:pPr>
              <w:pStyle w:val="TableDataheaders"/>
              <w:framePr w:hSpace="0" w:vSpace="0" w:wrap="auto" w:vAnchor="margin" w:hAnchor="text" w:xAlign="left" w:yAlign="inline"/>
              <w:suppressOverlap w:val="0"/>
            </w:pPr>
            <w:r>
              <w:t>Sign a petition about a political issue</w:t>
            </w:r>
          </w:p>
        </w:tc>
        <w:tc>
          <w:tcPr>
            <w:tcW w:w="630" w:type="dxa"/>
            <w:tcBorders>
              <w:top w:val="nil"/>
              <w:bottom w:val="nil"/>
            </w:tcBorders>
            <w:vAlign w:val="bottom"/>
          </w:tcPr>
          <w:p w:rsidR="000A6556" w:rsidRPr="00B33306" w:rsidRDefault="000A6556" w:rsidP="000A6556">
            <w:pPr>
              <w:pStyle w:val="TableDataheaders"/>
              <w:framePr w:hSpace="0" w:vSpace="0" w:wrap="auto" w:vAnchor="margin" w:hAnchor="text" w:xAlign="left" w:yAlign="inline"/>
              <w:suppressOverlap w:val="0"/>
            </w:pPr>
            <w:r>
              <w:t>Contact gov’t official</w:t>
            </w:r>
          </w:p>
        </w:tc>
        <w:tc>
          <w:tcPr>
            <w:tcW w:w="900" w:type="dxa"/>
            <w:tcBorders>
              <w:top w:val="nil"/>
              <w:bottom w:val="nil"/>
            </w:tcBorders>
            <w:vAlign w:val="bottom"/>
          </w:tcPr>
          <w:p w:rsidR="000A6556" w:rsidRPr="00D27472" w:rsidRDefault="000A6556" w:rsidP="000A6556">
            <w:pPr>
              <w:pStyle w:val="TableDataheaders"/>
              <w:framePr w:hSpace="0" w:vSpace="0" w:wrap="auto" w:vAnchor="margin" w:hAnchor="text" w:xAlign="left" w:yAlign="inline"/>
              <w:suppressOverlap w:val="0"/>
            </w:pPr>
            <w:r w:rsidRPr="009801A3">
              <w:t xml:space="preserve">Post </w:t>
            </w:r>
            <w:r>
              <w:t xml:space="preserve">online </w:t>
            </w:r>
            <w:r w:rsidRPr="009801A3">
              <w:t>links to political articles</w:t>
            </w:r>
            <w:r>
              <w:t xml:space="preserve"> </w:t>
            </w:r>
          </w:p>
        </w:tc>
        <w:tc>
          <w:tcPr>
            <w:tcW w:w="990" w:type="dxa"/>
            <w:tcBorders>
              <w:top w:val="nil"/>
              <w:bottom w:val="nil"/>
            </w:tcBorders>
            <w:vAlign w:val="bottom"/>
          </w:tcPr>
          <w:p w:rsidR="000A6556" w:rsidRPr="00D27472" w:rsidRDefault="000A6556" w:rsidP="000A6556">
            <w:pPr>
              <w:pStyle w:val="TableDataheaders"/>
              <w:framePr w:hSpace="0" w:vSpace="0" w:wrap="auto" w:vAnchor="margin" w:hAnchor="text" w:xAlign="left" w:yAlign="inline"/>
              <w:suppressOverlap w:val="0"/>
            </w:pPr>
            <w:r>
              <w:t>Post online comments on political issues</w:t>
            </w:r>
          </w:p>
        </w:tc>
      </w:tr>
      <w:tr w:rsidR="000A6556" w:rsidTr="000A6556">
        <w:trPr>
          <w:cantSplit/>
          <w:trHeight w:hRule="exact" w:val="173"/>
        </w:trPr>
        <w:tc>
          <w:tcPr>
            <w:tcW w:w="1350" w:type="dxa"/>
            <w:tcBorders>
              <w:top w:val="nil"/>
            </w:tcBorders>
            <w:vAlign w:val="bottom"/>
          </w:tcPr>
          <w:p w:rsidR="000A6556" w:rsidRPr="00820AEB" w:rsidRDefault="000A6556" w:rsidP="000A6556">
            <w:pPr>
              <w:pStyle w:val="TableDatacells"/>
              <w:spacing w:before="0" w:after="0" w:line="240" w:lineRule="auto"/>
              <w:jc w:val="left"/>
              <w:rPr>
                <w:b/>
                <w:szCs w:val="18"/>
              </w:rPr>
            </w:pPr>
            <w:r w:rsidRPr="00820AEB">
              <w:rPr>
                <w:b/>
                <w:szCs w:val="18"/>
              </w:rPr>
              <w:t>Middle East</w:t>
            </w:r>
          </w:p>
        </w:tc>
        <w:tc>
          <w:tcPr>
            <w:tcW w:w="720" w:type="dxa"/>
            <w:tcBorders>
              <w:top w:val="nil"/>
            </w:tcBorders>
            <w:vAlign w:val="bottom"/>
          </w:tcPr>
          <w:p w:rsidR="000A6556" w:rsidRPr="00820AEB" w:rsidRDefault="000A6556" w:rsidP="000A6556">
            <w:pPr>
              <w:pStyle w:val="TableDatacells"/>
              <w:spacing w:before="0" w:after="0" w:line="240" w:lineRule="auto"/>
              <w:rPr>
                <w:szCs w:val="18"/>
              </w:rPr>
            </w:pPr>
            <w:r w:rsidRPr="00820AEB">
              <w:rPr>
                <w:szCs w:val="18"/>
              </w:rPr>
              <w:t>%</w:t>
            </w:r>
          </w:p>
        </w:tc>
        <w:tc>
          <w:tcPr>
            <w:tcW w:w="810" w:type="dxa"/>
            <w:tcBorders>
              <w:top w:val="nil"/>
            </w:tcBorders>
            <w:vAlign w:val="bottom"/>
          </w:tcPr>
          <w:p w:rsidR="000A6556" w:rsidRPr="00820AEB" w:rsidRDefault="000A6556" w:rsidP="000A6556">
            <w:pPr>
              <w:pStyle w:val="TableDatacells"/>
              <w:spacing w:before="0" w:after="0" w:line="240" w:lineRule="auto"/>
              <w:rPr>
                <w:szCs w:val="18"/>
              </w:rPr>
            </w:pPr>
            <w:r w:rsidRPr="00820AEB">
              <w:rPr>
                <w:szCs w:val="18"/>
              </w:rPr>
              <w:t>%</w:t>
            </w:r>
          </w:p>
        </w:tc>
        <w:tc>
          <w:tcPr>
            <w:tcW w:w="990" w:type="dxa"/>
            <w:tcBorders>
              <w:top w:val="nil"/>
            </w:tcBorders>
            <w:vAlign w:val="bottom"/>
          </w:tcPr>
          <w:p w:rsidR="000A6556" w:rsidRPr="00820AEB" w:rsidRDefault="000A6556" w:rsidP="000A6556">
            <w:pPr>
              <w:pStyle w:val="TableDatacells"/>
              <w:spacing w:before="0" w:after="0" w:line="240" w:lineRule="auto"/>
              <w:rPr>
                <w:szCs w:val="18"/>
              </w:rPr>
            </w:pPr>
            <w:r w:rsidRPr="00820AEB">
              <w:rPr>
                <w:szCs w:val="18"/>
              </w:rPr>
              <w:t>%</w:t>
            </w:r>
          </w:p>
        </w:tc>
        <w:tc>
          <w:tcPr>
            <w:tcW w:w="990" w:type="dxa"/>
            <w:tcBorders>
              <w:top w:val="nil"/>
            </w:tcBorders>
            <w:vAlign w:val="bottom"/>
          </w:tcPr>
          <w:p w:rsidR="000A6556" w:rsidRPr="00820AEB" w:rsidRDefault="000A6556" w:rsidP="000A6556">
            <w:pPr>
              <w:pStyle w:val="TableDatacells"/>
              <w:spacing w:before="0" w:after="0" w:line="240" w:lineRule="auto"/>
              <w:rPr>
                <w:szCs w:val="18"/>
              </w:rPr>
            </w:pPr>
            <w:r w:rsidRPr="00820AEB">
              <w:rPr>
                <w:szCs w:val="18"/>
              </w:rPr>
              <w:t>%</w:t>
            </w:r>
          </w:p>
        </w:tc>
        <w:tc>
          <w:tcPr>
            <w:tcW w:w="990" w:type="dxa"/>
            <w:tcBorders>
              <w:top w:val="nil"/>
            </w:tcBorders>
            <w:vAlign w:val="bottom"/>
          </w:tcPr>
          <w:p w:rsidR="000A6556" w:rsidRPr="00820AEB" w:rsidRDefault="000A6556" w:rsidP="000A6556">
            <w:pPr>
              <w:pStyle w:val="TableDatacells"/>
              <w:spacing w:before="0" w:after="0" w:line="240" w:lineRule="auto"/>
              <w:rPr>
                <w:szCs w:val="18"/>
              </w:rPr>
            </w:pPr>
            <w:r w:rsidRPr="00820AEB">
              <w:rPr>
                <w:szCs w:val="18"/>
              </w:rPr>
              <w:t>%</w:t>
            </w:r>
          </w:p>
        </w:tc>
        <w:tc>
          <w:tcPr>
            <w:tcW w:w="900" w:type="dxa"/>
            <w:tcBorders>
              <w:top w:val="nil"/>
            </w:tcBorders>
            <w:vAlign w:val="bottom"/>
          </w:tcPr>
          <w:p w:rsidR="000A6556" w:rsidRPr="00820AEB" w:rsidRDefault="000A6556" w:rsidP="000A6556">
            <w:pPr>
              <w:pStyle w:val="TableDatacells"/>
              <w:spacing w:before="0" w:after="0" w:line="240" w:lineRule="auto"/>
              <w:rPr>
                <w:szCs w:val="18"/>
              </w:rPr>
            </w:pPr>
            <w:r w:rsidRPr="00820AEB">
              <w:rPr>
                <w:szCs w:val="18"/>
              </w:rPr>
              <w:t>%</w:t>
            </w:r>
          </w:p>
        </w:tc>
        <w:tc>
          <w:tcPr>
            <w:tcW w:w="810" w:type="dxa"/>
            <w:tcBorders>
              <w:top w:val="nil"/>
            </w:tcBorders>
            <w:vAlign w:val="bottom"/>
          </w:tcPr>
          <w:p w:rsidR="000A6556" w:rsidRPr="00820AEB" w:rsidRDefault="000A6556" w:rsidP="000A6556">
            <w:pPr>
              <w:pStyle w:val="TableDatacells"/>
              <w:spacing w:before="0" w:after="0" w:line="240" w:lineRule="auto"/>
              <w:rPr>
                <w:szCs w:val="18"/>
              </w:rPr>
            </w:pPr>
            <w:r w:rsidRPr="00820AEB">
              <w:rPr>
                <w:szCs w:val="18"/>
              </w:rPr>
              <w:t>%</w:t>
            </w:r>
          </w:p>
        </w:tc>
        <w:tc>
          <w:tcPr>
            <w:tcW w:w="630" w:type="dxa"/>
            <w:tcBorders>
              <w:top w:val="nil"/>
            </w:tcBorders>
            <w:vAlign w:val="bottom"/>
          </w:tcPr>
          <w:p w:rsidR="000A6556" w:rsidRPr="00820AEB" w:rsidRDefault="000A6556" w:rsidP="000A6556">
            <w:pPr>
              <w:pStyle w:val="TableDatacells"/>
              <w:spacing w:before="0" w:after="0" w:line="240" w:lineRule="auto"/>
              <w:rPr>
                <w:szCs w:val="18"/>
              </w:rPr>
            </w:pPr>
            <w:r w:rsidRPr="00820AEB">
              <w:rPr>
                <w:szCs w:val="18"/>
              </w:rPr>
              <w:t>%</w:t>
            </w:r>
          </w:p>
        </w:tc>
        <w:tc>
          <w:tcPr>
            <w:tcW w:w="900" w:type="dxa"/>
            <w:tcBorders>
              <w:top w:val="nil"/>
            </w:tcBorders>
            <w:vAlign w:val="bottom"/>
          </w:tcPr>
          <w:p w:rsidR="000A6556" w:rsidRPr="00F51DCE" w:rsidRDefault="000A6556" w:rsidP="000A6556">
            <w:pPr>
              <w:spacing w:after="0" w:line="240" w:lineRule="auto"/>
              <w:jc w:val="center"/>
              <w:rPr>
                <w:sz w:val="18"/>
                <w:szCs w:val="18"/>
              </w:rPr>
            </w:pPr>
            <w:r w:rsidRPr="00F51DCE">
              <w:rPr>
                <w:sz w:val="18"/>
                <w:szCs w:val="18"/>
              </w:rPr>
              <w:t>%</w:t>
            </w:r>
          </w:p>
        </w:tc>
        <w:tc>
          <w:tcPr>
            <w:tcW w:w="990" w:type="dxa"/>
            <w:tcBorders>
              <w:top w:val="nil"/>
            </w:tcBorders>
            <w:vAlign w:val="bottom"/>
          </w:tcPr>
          <w:p w:rsidR="000A6556" w:rsidRPr="00F51DCE" w:rsidRDefault="000A6556" w:rsidP="000A6556">
            <w:pPr>
              <w:spacing w:after="0" w:line="240" w:lineRule="auto"/>
              <w:jc w:val="center"/>
              <w:rPr>
                <w:sz w:val="18"/>
                <w:szCs w:val="18"/>
              </w:rPr>
            </w:pPr>
            <w:r w:rsidRPr="00F51DCE">
              <w:rPr>
                <w:sz w:val="18"/>
                <w:szCs w:val="18"/>
              </w:rPr>
              <w:t>%</w:t>
            </w:r>
          </w:p>
        </w:tc>
      </w:tr>
      <w:tr w:rsidR="000A6556" w:rsidTr="000A6556">
        <w:trPr>
          <w:cantSplit/>
          <w:trHeight w:hRule="exact" w:val="216"/>
        </w:trPr>
        <w:tc>
          <w:tcPr>
            <w:tcW w:w="1350" w:type="dxa"/>
            <w:tcBorders>
              <w:bottom w:val="nil"/>
            </w:tcBorders>
            <w:vAlign w:val="bottom"/>
          </w:tcPr>
          <w:p w:rsidR="000A6556" w:rsidRPr="00820AEB" w:rsidRDefault="000A6556" w:rsidP="000A6556">
            <w:pPr>
              <w:spacing w:after="0" w:line="240" w:lineRule="auto"/>
              <w:rPr>
                <w:rFonts w:ascii="Franklin Gothic Book" w:hAnsi="Franklin Gothic Book"/>
                <w:sz w:val="18"/>
                <w:szCs w:val="18"/>
              </w:rPr>
            </w:pPr>
            <w:r w:rsidRPr="00820AEB">
              <w:rPr>
                <w:rFonts w:ascii="Franklin Gothic Book" w:hAnsi="Franklin Gothic Book"/>
                <w:sz w:val="18"/>
                <w:szCs w:val="18"/>
              </w:rPr>
              <w:t>Tu</w:t>
            </w:r>
            <w:r>
              <w:rPr>
                <w:rFonts w:ascii="Franklin Gothic Book" w:hAnsi="Franklin Gothic Book"/>
                <w:sz w:val="18"/>
                <w:szCs w:val="18"/>
              </w:rPr>
              <w:t>nisia</w:t>
            </w:r>
          </w:p>
        </w:tc>
        <w:tc>
          <w:tcPr>
            <w:tcW w:w="72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75</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48</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40</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37</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34</w:t>
            </w:r>
          </w:p>
        </w:tc>
        <w:tc>
          <w:tcPr>
            <w:tcW w:w="90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46</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29</w:t>
            </w:r>
          </w:p>
        </w:tc>
        <w:tc>
          <w:tcPr>
            <w:tcW w:w="63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32</w:t>
            </w:r>
          </w:p>
        </w:tc>
        <w:tc>
          <w:tcPr>
            <w:tcW w:w="90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25</w:t>
            </w:r>
          </w:p>
        </w:tc>
        <w:tc>
          <w:tcPr>
            <w:tcW w:w="99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21</w:t>
            </w:r>
          </w:p>
        </w:tc>
      </w:tr>
      <w:tr w:rsidR="000A6556" w:rsidTr="000A6556">
        <w:trPr>
          <w:cantSplit/>
          <w:trHeight w:hRule="exact" w:val="216"/>
        </w:trPr>
        <w:tc>
          <w:tcPr>
            <w:tcW w:w="1350" w:type="dxa"/>
            <w:tcBorders>
              <w:bottom w:val="nil"/>
            </w:tcBorders>
            <w:vAlign w:val="bottom"/>
          </w:tcPr>
          <w:p w:rsidR="000A6556" w:rsidRPr="00820AEB" w:rsidRDefault="000A6556" w:rsidP="000A6556">
            <w:pPr>
              <w:spacing w:after="0" w:line="240" w:lineRule="auto"/>
              <w:rPr>
                <w:rFonts w:ascii="Franklin Gothic Book" w:hAnsi="Franklin Gothic Book"/>
                <w:sz w:val="18"/>
                <w:szCs w:val="18"/>
              </w:rPr>
            </w:pPr>
            <w:r>
              <w:rPr>
                <w:rFonts w:ascii="Franklin Gothic Book" w:hAnsi="Franklin Gothic Book"/>
                <w:sz w:val="18"/>
                <w:szCs w:val="18"/>
              </w:rPr>
              <w:t>Egypt</w:t>
            </w:r>
          </w:p>
        </w:tc>
        <w:tc>
          <w:tcPr>
            <w:tcW w:w="72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68</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57</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57</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55</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49</w:t>
            </w:r>
          </w:p>
        </w:tc>
        <w:tc>
          <w:tcPr>
            <w:tcW w:w="90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54</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42</w:t>
            </w:r>
          </w:p>
        </w:tc>
        <w:tc>
          <w:tcPr>
            <w:tcW w:w="63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39</w:t>
            </w:r>
          </w:p>
        </w:tc>
        <w:tc>
          <w:tcPr>
            <w:tcW w:w="90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33</w:t>
            </w:r>
          </w:p>
        </w:tc>
        <w:tc>
          <w:tcPr>
            <w:tcW w:w="99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33</w:t>
            </w:r>
          </w:p>
        </w:tc>
      </w:tr>
      <w:tr w:rsidR="000A6556" w:rsidTr="000A6556">
        <w:trPr>
          <w:cantSplit/>
          <w:trHeight w:hRule="exact" w:val="216"/>
        </w:trPr>
        <w:tc>
          <w:tcPr>
            <w:tcW w:w="1350" w:type="dxa"/>
            <w:tcBorders>
              <w:bottom w:val="nil"/>
            </w:tcBorders>
            <w:vAlign w:val="bottom"/>
          </w:tcPr>
          <w:p w:rsidR="000A6556" w:rsidRPr="00820AEB" w:rsidRDefault="000A6556" w:rsidP="000A6556">
            <w:pPr>
              <w:spacing w:after="0" w:line="240" w:lineRule="auto"/>
              <w:rPr>
                <w:rFonts w:ascii="Franklin Gothic Book" w:hAnsi="Franklin Gothic Book"/>
                <w:sz w:val="18"/>
                <w:szCs w:val="18"/>
              </w:rPr>
            </w:pPr>
            <w:r>
              <w:rPr>
                <w:rFonts w:ascii="Franklin Gothic Book" w:hAnsi="Franklin Gothic Book"/>
                <w:sz w:val="18"/>
                <w:szCs w:val="18"/>
              </w:rPr>
              <w:t>Turkey</w:t>
            </w:r>
          </w:p>
        </w:tc>
        <w:tc>
          <w:tcPr>
            <w:tcW w:w="72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68</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50</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44</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46</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44</w:t>
            </w:r>
          </w:p>
        </w:tc>
        <w:tc>
          <w:tcPr>
            <w:tcW w:w="90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45</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49</w:t>
            </w:r>
          </w:p>
        </w:tc>
        <w:tc>
          <w:tcPr>
            <w:tcW w:w="63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52</w:t>
            </w:r>
          </w:p>
        </w:tc>
        <w:tc>
          <w:tcPr>
            <w:tcW w:w="90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41</w:t>
            </w:r>
          </w:p>
        </w:tc>
        <w:tc>
          <w:tcPr>
            <w:tcW w:w="99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42</w:t>
            </w:r>
          </w:p>
        </w:tc>
      </w:tr>
      <w:tr w:rsidR="000A6556" w:rsidTr="000A6556">
        <w:trPr>
          <w:cantSplit/>
          <w:trHeight w:hRule="exact" w:val="216"/>
        </w:trPr>
        <w:tc>
          <w:tcPr>
            <w:tcW w:w="1350" w:type="dxa"/>
            <w:tcBorders>
              <w:bottom w:val="nil"/>
            </w:tcBorders>
            <w:vAlign w:val="bottom"/>
          </w:tcPr>
          <w:p w:rsidR="000A6556" w:rsidRPr="00820AEB" w:rsidRDefault="000A6556" w:rsidP="000A6556">
            <w:pPr>
              <w:spacing w:after="0" w:line="240" w:lineRule="auto"/>
              <w:rPr>
                <w:rFonts w:ascii="Franklin Gothic Book" w:hAnsi="Franklin Gothic Book"/>
                <w:sz w:val="18"/>
                <w:szCs w:val="18"/>
              </w:rPr>
            </w:pPr>
            <w:r>
              <w:rPr>
                <w:rFonts w:ascii="Franklin Gothic Book" w:hAnsi="Franklin Gothic Book"/>
                <w:sz w:val="18"/>
                <w:szCs w:val="18"/>
              </w:rPr>
              <w:t>Lebanon</w:t>
            </w:r>
          </w:p>
        </w:tc>
        <w:tc>
          <w:tcPr>
            <w:tcW w:w="72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66</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51</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62</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49</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64</w:t>
            </w:r>
          </w:p>
        </w:tc>
        <w:tc>
          <w:tcPr>
            <w:tcW w:w="90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28</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42</w:t>
            </w:r>
          </w:p>
        </w:tc>
        <w:tc>
          <w:tcPr>
            <w:tcW w:w="63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25</w:t>
            </w:r>
          </w:p>
        </w:tc>
        <w:tc>
          <w:tcPr>
            <w:tcW w:w="90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26</w:t>
            </w:r>
          </w:p>
        </w:tc>
        <w:tc>
          <w:tcPr>
            <w:tcW w:w="99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27</w:t>
            </w:r>
          </w:p>
        </w:tc>
      </w:tr>
      <w:tr w:rsidR="000A6556" w:rsidTr="000A6556">
        <w:trPr>
          <w:cantSplit/>
          <w:trHeight w:hRule="exact" w:val="216"/>
        </w:trPr>
        <w:tc>
          <w:tcPr>
            <w:tcW w:w="1350" w:type="dxa"/>
            <w:tcBorders>
              <w:top w:val="nil"/>
              <w:bottom w:val="nil"/>
            </w:tcBorders>
            <w:vAlign w:val="bottom"/>
          </w:tcPr>
          <w:p w:rsidR="000A6556" w:rsidRPr="00820AEB" w:rsidRDefault="000A6556" w:rsidP="000A6556">
            <w:pPr>
              <w:spacing w:after="0" w:line="240" w:lineRule="auto"/>
              <w:rPr>
                <w:rFonts w:ascii="Franklin Gothic Book" w:hAnsi="Franklin Gothic Book"/>
                <w:sz w:val="18"/>
                <w:szCs w:val="18"/>
              </w:rPr>
            </w:pPr>
            <w:r w:rsidRPr="00820AEB">
              <w:rPr>
                <w:rFonts w:ascii="Franklin Gothic Book" w:hAnsi="Franklin Gothic Book"/>
                <w:sz w:val="18"/>
                <w:szCs w:val="18"/>
              </w:rPr>
              <w:t>Palest. ter.</w:t>
            </w:r>
          </w:p>
        </w:tc>
        <w:tc>
          <w:tcPr>
            <w:tcW w:w="720" w:type="dxa"/>
            <w:tcBorders>
              <w:top w:val="nil"/>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66</w:t>
            </w:r>
          </w:p>
        </w:tc>
        <w:tc>
          <w:tcPr>
            <w:tcW w:w="810" w:type="dxa"/>
            <w:tcBorders>
              <w:top w:val="nil"/>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50</w:t>
            </w:r>
          </w:p>
        </w:tc>
        <w:tc>
          <w:tcPr>
            <w:tcW w:w="990" w:type="dxa"/>
            <w:tcBorders>
              <w:top w:val="nil"/>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48</w:t>
            </w:r>
          </w:p>
        </w:tc>
        <w:tc>
          <w:tcPr>
            <w:tcW w:w="990" w:type="dxa"/>
            <w:tcBorders>
              <w:top w:val="nil"/>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38</w:t>
            </w:r>
          </w:p>
        </w:tc>
        <w:tc>
          <w:tcPr>
            <w:tcW w:w="990" w:type="dxa"/>
            <w:tcBorders>
              <w:top w:val="nil"/>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44</w:t>
            </w:r>
          </w:p>
        </w:tc>
        <w:tc>
          <w:tcPr>
            <w:tcW w:w="900" w:type="dxa"/>
            <w:tcBorders>
              <w:top w:val="nil"/>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41</w:t>
            </w:r>
          </w:p>
        </w:tc>
        <w:tc>
          <w:tcPr>
            <w:tcW w:w="810" w:type="dxa"/>
            <w:tcBorders>
              <w:top w:val="nil"/>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28</w:t>
            </w:r>
          </w:p>
        </w:tc>
        <w:tc>
          <w:tcPr>
            <w:tcW w:w="630" w:type="dxa"/>
            <w:tcBorders>
              <w:top w:val="nil"/>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30</w:t>
            </w:r>
          </w:p>
        </w:tc>
        <w:tc>
          <w:tcPr>
            <w:tcW w:w="90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37</w:t>
            </w:r>
          </w:p>
        </w:tc>
        <w:tc>
          <w:tcPr>
            <w:tcW w:w="99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34</w:t>
            </w:r>
          </w:p>
        </w:tc>
      </w:tr>
      <w:tr w:rsidR="000A6556" w:rsidTr="000A6556">
        <w:trPr>
          <w:cantSplit/>
          <w:trHeight w:hRule="exact" w:val="216"/>
        </w:trPr>
        <w:tc>
          <w:tcPr>
            <w:tcW w:w="1350" w:type="dxa"/>
            <w:tcBorders>
              <w:top w:val="nil"/>
              <w:bottom w:val="nil"/>
            </w:tcBorders>
            <w:vAlign w:val="bottom"/>
          </w:tcPr>
          <w:p w:rsidR="000A6556" w:rsidRDefault="000A6556" w:rsidP="000A6556">
            <w:pPr>
              <w:spacing w:after="0" w:line="240" w:lineRule="auto"/>
              <w:rPr>
                <w:rFonts w:ascii="Franklin Gothic Book" w:hAnsi="Franklin Gothic Book"/>
                <w:sz w:val="18"/>
                <w:szCs w:val="18"/>
              </w:rPr>
            </w:pPr>
            <w:r>
              <w:rPr>
                <w:rFonts w:ascii="Franklin Gothic Book" w:hAnsi="Franklin Gothic Book"/>
                <w:sz w:val="18"/>
                <w:szCs w:val="18"/>
              </w:rPr>
              <w:t>Jordan</w:t>
            </w:r>
          </w:p>
        </w:tc>
        <w:tc>
          <w:tcPr>
            <w:tcW w:w="720" w:type="dxa"/>
            <w:tcBorders>
              <w:top w:val="nil"/>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62</w:t>
            </w:r>
          </w:p>
        </w:tc>
        <w:tc>
          <w:tcPr>
            <w:tcW w:w="810" w:type="dxa"/>
            <w:tcBorders>
              <w:top w:val="nil"/>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51</w:t>
            </w:r>
          </w:p>
        </w:tc>
        <w:tc>
          <w:tcPr>
            <w:tcW w:w="990" w:type="dxa"/>
            <w:tcBorders>
              <w:top w:val="nil"/>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39</w:t>
            </w:r>
          </w:p>
        </w:tc>
        <w:tc>
          <w:tcPr>
            <w:tcW w:w="990" w:type="dxa"/>
            <w:tcBorders>
              <w:top w:val="nil"/>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40</w:t>
            </w:r>
          </w:p>
        </w:tc>
        <w:tc>
          <w:tcPr>
            <w:tcW w:w="990" w:type="dxa"/>
            <w:tcBorders>
              <w:top w:val="nil"/>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36</w:t>
            </w:r>
          </w:p>
        </w:tc>
        <w:tc>
          <w:tcPr>
            <w:tcW w:w="900" w:type="dxa"/>
            <w:tcBorders>
              <w:top w:val="nil"/>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46</w:t>
            </w:r>
          </w:p>
        </w:tc>
        <w:tc>
          <w:tcPr>
            <w:tcW w:w="810" w:type="dxa"/>
            <w:tcBorders>
              <w:top w:val="nil"/>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32</w:t>
            </w:r>
          </w:p>
        </w:tc>
        <w:tc>
          <w:tcPr>
            <w:tcW w:w="630" w:type="dxa"/>
            <w:tcBorders>
              <w:top w:val="nil"/>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30</w:t>
            </w:r>
          </w:p>
        </w:tc>
        <w:tc>
          <w:tcPr>
            <w:tcW w:w="90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30</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29</w:t>
            </w:r>
          </w:p>
        </w:tc>
      </w:tr>
      <w:tr w:rsidR="000A6556" w:rsidRPr="00497DB7" w:rsidTr="000A6556">
        <w:trPr>
          <w:cantSplit/>
          <w:trHeight w:hRule="exact" w:val="216"/>
        </w:trPr>
        <w:tc>
          <w:tcPr>
            <w:tcW w:w="1350" w:type="dxa"/>
            <w:tcBorders>
              <w:top w:val="nil"/>
              <w:bottom w:val="single" w:sz="4" w:space="0" w:color="808080" w:themeColor="background1" w:themeShade="80"/>
            </w:tcBorders>
            <w:shd w:val="clear" w:color="auto" w:fill="DCD8C7" w:themeFill="background2" w:themeFillShade="E6"/>
            <w:vAlign w:val="bottom"/>
          </w:tcPr>
          <w:p w:rsidR="000A6556" w:rsidRPr="00497DB7" w:rsidRDefault="000A6556" w:rsidP="000A6556">
            <w:pPr>
              <w:spacing w:after="0" w:line="240" w:lineRule="auto"/>
              <w:ind w:right="90"/>
              <w:jc w:val="right"/>
              <w:rPr>
                <w:rFonts w:ascii="Franklin Gothic Book" w:hAnsi="Franklin Gothic Book"/>
                <w:i/>
                <w:sz w:val="18"/>
                <w:szCs w:val="18"/>
              </w:rPr>
            </w:pPr>
            <w:r>
              <w:rPr>
                <w:rFonts w:ascii="Franklin Gothic Book" w:hAnsi="Franklin Gothic Book"/>
                <w:i/>
                <w:sz w:val="18"/>
                <w:szCs w:val="18"/>
              </w:rPr>
              <w:t>MEDIAN</w:t>
            </w:r>
          </w:p>
        </w:tc>
        <w:tc>
          <w:tcPr>
            <w:tcW w:w="72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67</w:t>
            </w:r>
          </w:p>
        </w:tc>
        <w:tc>
          <w:tcPr>
            <w:tcW w:w="81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51</w:t>
            </w:r>
          </w:p>
        </w:tc>
        <w:tc>
          <w:tcPr>
            <w:tcW w:w="99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46</w:t>
            </w:r>
          </w:p>
        </w:tc>
        <w:tc>
          <w:tcPr>
            <w:tcW w:w="99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43</w:t>
            </w:r>
          </w:p>
        </w:tc>
        <w:tc>
          <w:tcPr>
            <w:tcW w:w="99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44</w:t>
            </w:r>
          </w:p>
        </w:tc>
        <w:tc>
          <w:tcPr>
            <w:tcW w:w="90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46</w:t>
            </w:r>
          </w:p>
        </w:tc>
        <w:tc>
          <w:tcPr>
            <w:tcW w:w="81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37</w:t>
            </w:r>
          </w:p>
        </w:tc>
        <w:tc>
          <w:tcPr>
            <w:tcW w:w="63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31</w:t>
            </w:r>
          </w:p>
        </w:tc>
        <w:tc>
          <w:tcPr>
            <w:tcW w:w="90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32</w:t>
            </w:r>
          </w:p>
        </w:tc>
        <w:tc>
          <w:tcPr>
            <w:tcW w:w="99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31</w:t>
            </w:r>
          </w:p>
        </w:tc>
      </w:tr>
      <w:tr w:rsidR="000A6556" w:rsidRPr="00497DB7" w:rsidTr="000A6556">
        <w:trPr>
          <w:cantSplit/>
          <w:trHeight w:hRule="exact" w:val="216"/>
        </w:trPr>
        <w:tc>
          <w:tcPr>
            <w:tcW w:w="1350" w:type="dxa"/>
            <w:tcBorders>
              <w:top w:val="single" w:sz="4" w:space="0" w:color="808080" w:themeColor="background1" w:themeShade="80"/>
              <w:bottom w:val="nil"/>
            </w:tcBorders>
            <w:shd w:val="clear" w:color="auto" w:fill="auto"/>
            <w:vAlign w:val="bottom"/>
          </w:tcPr>
          <w:p w:rsidR="000A6556" w:rsidRPr="00820AEB" w:rsidRDefault="000A6556" w:rsidP="000A6556">
            <w:pPr>
              <w:pStyle w:val="TableDatacells"/>
              <w:spacing w:before="0" w:after="0" w:line="240" w:lineRule="auto"/>
              <w:jc w:val="left"/>
              <w:rPr>
                <w:b/>
                <w:szCs w:val="18"/>
              </w:rPr>
            </w:pPr>
            <w:r w:rsidRPr="00820AEB">
              <w:rPr>
                <w:b/>
                <w:szCs w:val="18"/>
              </w:rPr>
              <w:t>Africa</w:t>
            </w:r>
          </w:p>
        </w:tc>
        <w:tc>
          <w:tcPr>
            <w:tcW w:w="720" w:type="dxa"/>
            <w:tcBorders>
              <w:top w:val="single" w:sz="4" w:space="0" w:color="808080" w:themeColor="background1" w:themeShade="80"/>
              <w:bottom w:val="nil"/>
            </w:tcBorders>
            <w:shd w:val="clear" w:color="auto" w:fill="auto"/>
            <w:vAlign w:val="bottom"/>
          </w:tcPr>
          <w:p w:rsidR="000A6556" w:rsidRPr="00EB6B17" w:rsidRDefault="000A6556" w:rsidP="000A6556">
            <w:pPr>
              <w:pStyle w:val="TableDatacells"/>
              <w:spacing w:before="0" w:after="0" w:line="240" w:lineRule="auto"/>
              <w:rPr>
                <w:szCs w:val="18"/>
              </w:rPr>
            </w:pPr>
          </w:p>
        </w:tc>
        <w:tc>
          <w:tcPr>
            <w:tcW w:w="810" w:type="dxa"/>
            <w:tcBorders>
              <w:top w:val="single" w:sz="4" w:space="0" w:color="808080" w:themeColor="background1" w:themeShade="80"/>
              <w:bottom w:val="nil"/>
            </w:tcBorders>
            <w:shd w:val="clear" w:color="auto" w:fill="auto"/>
            <w:vAlign w:val="bottom"/>
          </w:tcPr>
          <w:p w:rsidR="000A6556" w:rsidRPr="00EB6B17" w:rsidRDefault="000A6556" w:rsidP="000A6556">
            <w:pPr>
              <w:pStyle w:val="TableDatacells"/>
              <w:spacing w:before="0" w:after="0" w:line="240" w:lineRule="auto"/>
              <w:rPr>
                <w:szCs w:val="18"/>
              </w:rPr>
            </w:pPr>
          </w:p>
        </w:tc>
        <w:tc>
          <w:tcPr>
            <w:tcW w:w="990" w:type="dxa"/>
            <w:tcBorders>
              <w:top w:val="single" w:sz="4" w:space="0" w:color="808080" w:themeColor="background1" w:themeShade="80"/>
              <w:bottom w:val="nil"/>
            </w:tcBorders>
            <w:shd w:val="clear" w:color="auto" w:fill="auto"/>
            <w:vAlign w:val="bottom"/>
          </w:tcPr>
          <w:p w:rsidR="000A6556" w:rsidRPr="00EB6B17" w:rsidRDefault="000A6556" w:rsidP="000A6556">
            <w:pPr>
              <w:pStyle w:val="TableDatacells"/>
              <w:spacing w:before="0" w:after="0" w:line="240" w:lineRule="auto"/>
              <w:rPr>
                <w:szCs w:val="18"/>
              </w:rPr>
            </w:pPr>
          </w:p>
        </w:tc>
        <w:tc>
          <w:tcPr>
            <w:tcW w:w="990" w:type="dxa"/>
            <w:tcBorders>
              <w:top w:val="single" w:sz="4" w:space="0" w:color="808080" w:themeColor="background1" w:themeShade="80"/>
              <w:bottom w:val="nil"/>
            </w:tcBorders>
            <w:shd w:val="clear" w:color="auto" w:fill="auto"/>
            <w:vAlign w:val="bottom"/>
          </w:tcPr>
          <w:p w:rsidR="000A6556" w:rsidRPr="00EB6B17" w:rsidRDefault="000A6556" w:rsidP="000A6556">
            <w:pPr>
              <w:pStyle w:val="TableDatacells"/>
              <w:spacing w:before="0" w:after="0" w:line="240" w:lineRule="auto"/>
              <w:rPr>
                <w:szCs w:val="18"/>
              </w:rPr>
            </w:pPr>
          </w:p>
        </w:tc>
        <w:tc>
          <w:tcPr>
            <w:tcW w:w="990" w:type="dxa"/>
            <w:tcBorders>
              <w:top w:val="single" w:sz="4" w:space="0" w:color="808080" w:themeColor="background1" w:themeShade="80"/>
              <w:bottom w:val="nil"/>
            </w:tcBorders>
            <w:shd w:val="clear" w:color="auto" w:fill="auto"/>
            <w:vAlign w:val="bottom"/>
          </w:tcPr>
          <w:p w:rsidR="000A6556" w:rsidRPr="00EB6B17" w:rsidRDefault="000A6556" w:rsidP="000A6556">
            <w:pPr>
              <w:pStyle w:val="TableDatacells"/>
              <w:spacing w:before="0" w:after="0" w:line="240" w:lineRule="auto"/>
              <w:rPr>
                <w:szCs w:val="18"/>
              </w:rPr>
            </w:pPr>
          </w:p>
        </w:tc>
        <w:tc>
          <w:tcPr>
            <w:tcW w:w="900" w:type="dxa"/>
            <w:tcBorders>
              <w:top w:val="single" w:sz="4" w:space="0" w:color="808080" w:themeColor="background1" w:themeShade="80"/>
              <w:bottom w:val="nil"/>
            </w:tcBorders>
            <w:shd w:val="clear" w:color="auto" w:fill="auto"/>
            <w:vAlign w:val="bottom"/>
          </w:tcPr>
          <w:p w:rsidR="000A6556" w:rsidRPr="00EB6B17" w:rsidRDefault="000A6556" w:rsidP="000A6556">
            <w:pPr>
              <w:pStyle w:val="TableDatacells"/>
              <w:spacing w:before="0" w:after="0" w:line="240" w:lineRule="auto"/>
              <w:rPr>
                <w:szCs w:val="18"/>
              </w:rPr>
            </w:pPr>
          </w:p>
        </w:tc>
        <w:tc>
          <w:tcPr>
            <w:tcW w:w="810" w:type="dxa"/>
            <w:tcBorders>
              <w:top w:val="single" w:sz="4" w:space="0" w:color="808080" w:themeColor="background1" w:themeShade="80"/>
              <w:bottom w:val="nil"/>
            </w:tcBorders>
            <w:shd w:val="clear" w:color="auto" w:fill="auto"/>
            <w:vAlign w:val="bottom"/>
          </w:tcPr>
          <w:p w:rsidR="000A6556" w:rsidRPr="00EB6B17" w:rsidRDefault="000A6556" w:rsidP="000A6556">
            <w:pPr>
              <w:pStyle w:val="TableDatacells"/>
              <w:spacing w:before="0" w:after="0" w:line="240" w:lineRule="auto"/>
              <w:rPr>
                <w:szCs w:val="18"/>
              </w:rPr>
            </w:pPr>
          </w:p>
        </w:tc>
        <w:tc>
          <w:tcPr>
            <w:tcW w:w="630" w:type="dxa"/>
            <w:tcBorders>
              <w:top w:val="single" w:sz="4" w:space="0" w:color="808080" w:themeColor="background1" w:themeShade="80"/>
              <w:bottom w:val="nil"/>
            </w:tcBorders>
            <w:shd w:val="clear" w:color="auto" w:fill="auto"/>
            <w:vAlign w:val="bottom"/>
          </w:tcPr>
          <w:p w:rsidR="000A6556" w:rsidRPr="00EB6B17" w:rsidRDefault="000A6556" w:rsidP="000A6556">
            <w:pPr>
              <w:pStyle w:val="TableDatacells"/>
              <w:spacing w:before="0" w:after="0" w:line="240" w:lineRule="auto"/>
              <w:rPr>
                <w:szCs w:val="18"/>
              </w:rPr>
            </w:pPr>
          </w:p>
        </w:tc>
        <w:tc>
          <w:tcPr>
            <w:tcW w:w="900" w:type="dxa"/>
            <w:tcBorders>
              <w:top w:val="single" w:sz="4" w:space="0" w:color="808080" w:themeColor="background1" w:themeShade="80"/>
              <w:bottom w:val="nil"/>
            </w:tcBorders>
            <w:shd w:val="clear" w:color="auto" w:fill="auto"/>
            <w:vAlign w:val="bottom"/>
          </w:tcPr>
          <w:p w:rsidR="000A6556" w:rsidRPr="00EB6B17" w:rsidRDefault="000A6556" w:rsidP="000A6556">
            <w:pPr>
              <w:spacing w:after="0" w:line="240" w:lineRule="auto"/>
              <w:jc w:val="center"/>
              <w:rPr>
                <w:szCs w:val="18"/>
              </w:rPr>
            </w:pPr>
          </w:p>
        </w:tc>
        <w:tc>
          <w:tcPr>
            <w:tcW w:w="990" w:type="dxa"/>
            <w:tcBorders>
              <w:top w:val="single" w:sz="4" w:space="0" w:color="808080" w:themeColor="background1" w:themeShade="80"/>
              <w:bottom w:val="nil"/>
            </w:tcBorders>
            <w:shd w:val="clear" w:color="auto" w:fill="auto"/>
            <w:vAlign w:val="bottom"/>
          </w:tcPr>
          <w:p w:rsidR="000A6556" w:rsidRPr="00EB6B17" w:rsidRDefault="000A6556" w:rsidP="000A6556">
            <w:pPr>
              <w:spacing w:after="0" w:line="240" w:lineRule="auto"/>
              <w:jc w:val="center"/>
              <w:rPr>
                <w:szCs w:val="18"/>
              </w:rPr>
            </w:pPr>
          </w:p>
        </w:tc>
      </w:tr>
      <w:tr w:rsidR="000A6556" w:rsidRPr="00497DB7" w:rsidTr="000A6556">
        <w:trPr>
          <w:cantSplit/>
          <w:trHeight w:hRule="exact" w:val="216"/>
        </w:trPr>
        <w:tc>
          <w:tcPr>
            <w:tcW w:w="1350" w:type="dxa"/>
            <w:tcBorders>
              <w:top w:val="nil"/>
              <w:bottom w:val="nil"/>
            </w:tcBorders>
            <w:shd w:val="clear" w:color="auto" w:fill="auto"/>
            <w:vAlign w:val="bottom"/>
          </w:tcPr>
          <w:p w:rsidR="000A6556" w:rsidRPr="00820AEB" w:rsidRDefault="000A6556" w:rsidP="000A6556">
            <w:pPr>
              <w:spacing w:after="0" w:line="240" w:lineRule="auto"/>
              <w:rPr>
                <w:rFonts w:ascii="Franklin Gothic Book" w:hAnsi="Franklin Gothic Book"/>
                <w:color w:val="000000"/>
                <w:sz w:val="18"/>
                <w:szCs w:val="18"/>
              </w:rPr>
            </w:pPr>
            <w:r>
              <w:rPr>
                <w:rFonts w:ascii="Franklin Gothic Book" w:hAnsi="Franklin Gothic Book"/>
                <w:color w:val="000000"/>
                <w:sz w:val="18"/>
                <w:szCs w:val="18"/>
              </w:rPr>
              <w:t>Senegal</w:t>
            </w:r>
          </w:p>
        </w:tc>
        <w:tc>
          <w:tcPr>
            <w:tcW w:w="72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92</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62</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53</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58</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41</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47</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39</w:t>
            </w:r>
          </w:p>
        </w:tc>
        <w:tc>
          <w:tcPr>
            <w:tcW w:w="63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37</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27</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29</w:t>
            </w:r>
          </w:p>
        </w:tc>
      </w:tr>
      <w:tr w:rsidR="000A6556" w:rsidRPr="00497DB7" w:rsidTr="000A6556">
        <w:trPr>
          <w:cantSplit/>
          <w:trHeight w:hRule="exact" w:val="216"/>
        </w:trPr>
        <w:tc>
          <w:tcPr>
            <w:tcW w:w="1350" w:type="dxa"/>
            <w:tcBorders>
              <w:top w:val="nil"/>
              <w:bottom w:val="nil"/>
            </w:tcBorders>
            <w:shd w:val="clear" w:color="auto" w:fill="auto"/>
            <w:vAlign w:val="bottom"/>
          </w:tcPr>
          <w:p w:rsidR="000A6556" w:rsidRPr="00820AEB" w:rsidRDefault="000A6556" w:rsidP="000A6556">
            <w:pPr>
              <w:spacing w:after="0" w:line="240" w:lineRule="auto"/>
              <w:rPr>
                <w:rFonts w:ascii="Franklin Gothic Book" w:hAnsi="Franklin Gothic Book"/>
                <w:color w:val="000000"/>
                <w:sz w:val="18"/>
                <w:szCs w:val="18"/>
              </w:rPr>
            </w:pPr>
            <w:r>
              <w:rPr>
                <w:rFonts w:ascii="Franklin Gothic Book" w:hAnsi="Franklin Gothic Book"/>
                <w:color w:val="000000"/>
                <w:sz w:val="18"/>
                <w:szCs w:val="18"/>
              </w:rPr>
              <w:t>Uganda</w:t>
            </w:r>
          </w:p>
        </w:tc>
        <w:tc>
          <w:tcPr>
            <w:tcW w:w="72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85</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79</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55</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68</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36</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68</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45</w:t>
            </w:r>
          </w:p>
        </w:tc>
        <w:tc>
          <w:tcPr>
            <w:tcW w:w="63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68</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36</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37</w:t>
            </w:r>
          </w:p>
        </w:tc>
      </w:tr>
      <w:tr w:rsidR="000A6556" w:rsidRPr="00497DB7" w:rsidTr="000A6556">
        <w:trPr>
          <w:cantSplit/>
          <w:trHeight w:hRule="exact" w:val="216"/>
        </w:trPr>
        <w:tc>
          <w:tcPr>
            <w:tcW w:w="1350" w:type="dxa"/>
            <w:tcBorders>
              <w:top w:val="nil"/>
              <w:bottom w:val="nil"/>
            </w:tcBorders>
            <w:shd w:val="clear" w:color="auto" w:fill="auto"/>
            <w:vAlign w:val="bottom"/>
          </w:tcPr>
          <w:p w:rsidR="000A6556" w:rsidRPr="00820AEB" w:rsidRDefault="000A6556" w:rsidP="000A6556">
            <w:pPr>
              <w:spacing w:after="0" w:line="240" w:lineRule="auto"/>
              <w:rPr>
                <w:rFonts w:ascii="Franklin Gothic Book" w:hAnsi="Franklin Gothic Book"/>
                <w:color w:val="000000"/>
                <w:sz w:val="18"/>
                <w:szCs w:val="18"/>
              </w:rPr>
            </w:pPr>
            <w:r>
              <w:rPr>
                <w:rFonts w:ascii="Franklin Gothic Book" w:hAnsi="Franklin Gothic Book"/>
                <w:color w:val="000000"/>
                <w:sz w:val="18"/>
                <w:szCs w:val="18"/>
              </w:rPr>
              <w:t>Ghana</w:t>
            </w:r>
          </w:p>
        </w:tc>
        <w:tc>
          <w:tcPr>
            <w:tcW w:w="72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81</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57</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44</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48</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36</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44</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26</w:t>
            </w:r>
          </w:p>
        </w:tc>
        <w:tc>
          <w:tcPr>
            <w:tcW w:w="63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30</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21</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18</w:t>
            </w:r>
          </w:p>
        </w:tc>
      </w:tr>
      <w:tr w:rsidR="000A6556" w:rsidRPr="00497DB7" w:rsidTr="000A6556">
        <w:trPr>
          <w:cantSplit/>
          <w:trHeight w:hRule="exact" w:val="216"/>
        </w:trPr>
        <w:tc>
          <w:tcPr>
            <w:tcW w:w="1350" w:type="dxa"/>
            <w:tcBorders>
              <w:top w:val="nil"/>
              <w:bottom w:val="nil"/>
            </w:tcBorders>
            <w:shd w:val="clear" w:color="auto" w:fill="auto"/>
            <w:vAlign w:val="bottom"/>
          </w:tcPr>
          <w:p w:rsidR="000A6556" w:rsidRPr="00820AEB" w:rsidRDefault="000A6556" w:rsidP="000A6556">
            <w:pPr>
              <w:spacing w:after="0" w:line="240" w:lineRule="auto"/>
              <w:rPr>
                <w:rFonts w:ascii="Franklin Gothic Book" w:hAnsi="Franklin Gothic Book"/>
                <w:color w:val="000000"/>
                <w:sz w:val="18"/>
                <w:szCs w:val="18"/>
              </w:rPr>
            </w:pPr>
            <w:r>
              <w:rPr>
                <w:rFonts w:ascii="Franklin Gothic Book" w:hAnsi="Franklin Gothic Book"/>
                <w:color w:val="000000"/>
                <w:sz w:val="18"/>
                <w:szCs w:val="18"/>
              </w:rPr>
              <w:t>Kenya</w:t>
            </w:r>
          </w:p>
        </w:tc>
        <w:tc>
          <w:tcPr>
            <w:tcW w:w="72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75</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67</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51</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50</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46</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50</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34</w:t>
            </w:r>
          </w:p>
        </w:tc>
        <w:tc>
          <w:tcPr>
            <w:tcW w:w="63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43</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32</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32</w:t>
            </w:r>
          </w:p>
        </w:tc>
      </w:tr>
      <w:tr w:rsidR="000A6556" w:rsidRPr="00497DB7" w:rsidTr="000A6556">
        <w:trPr>
          <w:cantSplit/>
          <w:trHeight w:hRule="exact" w:val="216"/>
        </w:trPr>
        <w:tc>
          <w:tcPr>
            <w:tcW w:w="1350" w:type="dxa"/>
            <w:tcBorders>
              <w:top w:val="nil"/>
              <w:bottom w:val="nil"/>
            </w:tcBorders>
            <w:shd w:val="clear" w:color="auto" w:fill="auto"/>
            <w:vAlign w:val="bottom"/>
          </w:tcPr>
          <w:p w:rsidR="000A6556" w:rsidRPr="00820AEB" w:rsidRDefault="000A6556" w:rsidP="000A6556">
            <w:pPr>
              <w:spacing w:after="0" w:line="240" w:lineRule="auto"/>
              <w:rPr>
                <w:rFonts w:ascii="Franklin Gothic Book" w:hAnsi="Franklin Gothic Book"/>
                <w:color w:val="000000"/>
                <w:sz w:val="18"/>
                <w:szCs w:val="18"/>
              </w:rPr>
            </w:pPr>
            <w:r>
              <w:rPr>
                <w:rFonts w:ascii="Franklin Gothic Book" w:hAnsi="Franklin Gothic Book"/>
                <w:color w:val="000000"/>
                <w:sz w:val="18"/>
                <w:szCs w:val="18"/>
              </w:rPr>
              <w:t>Nigeria</w:t>
            </w:r>
          </w:p>
        </w:tc>
        <w:tc>
          <w:tcPr>
            <w:tcW w:w="72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73</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61</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57</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58</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49</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62</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39</w:t>
            </w:r>
          </w:p>
        </w:tc>
        <w:tc>
          <w:tcPr>
            <w:tcW w:w="63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47</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45</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49</w:t>
            </w:r>
          </w:p>
        </w:tc>
      </w:tr>
      <w:tr w:rsidR="000A6556" w:rsidRPr="00497DB7" w:rsidTr="000A6556">
        <w:trPr>
          <w:cantSplit/>
          <w:trHeight w:hRule="exact" w:val="216"/>
        </w:trPr>
        <w:tc>
          <w:tcPr>
            <w:tcW w:w="1350" w:type="dxa"/>
            <w:tcBorders>
              <w:top w:val="nil"/>
              <w:bottom w:val="nil"/>
            </w:tcBorders>
            <w:shd w:val="clear" w:color="auto" w:fill="auto"/>
            <w:vAlign w:val="bottom"/>
          </w:tcPr>
          <w:p w:rsidR="000A6556" w:rsidRPr="00820AEB" w:rsidRDefault="000A6556" w:rsidP="000A6556">
            <w:pPr>
              <w:spacing w:after="0" w:line="240" w:lineRule="auto"/>
              <w:rPr>
                <w:rFonts w:ascii="Franklin Gothic Book" w:hAnsi="Franklin Gothic Book"/>
                <w:color w:val="000000"/>
                <w:sz w:val="18"/>
                <w:szCs w:val="18"/>
              </w:rPr>
            </w:pPr>
            <w:r>
              <w:rPr>
                <w:rFonts w:ascii="Franklin Gothic Book" w:hAnsi="Franklin Gothic Book"/>
                <w:color w:val="000000"/>
                <w:sz w:val="18"/>
                <w:szCs w:val="18"/>
              </w:rPr>
              <w:t>South Africa</w:t>
            </w:r>
          </w:p>
        </w:tc>
        <w:tc>
          <w:tcPr>
            <w:tcW w:w="72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70</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41</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34</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34</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28</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27</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25</w:t>
            </w:r>
          </w:p>
        </w:tc>
        <w:tc>
          <w:tcPr>
            <w:tcW w:w="63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23</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20</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20</w:t>
            </w:r>
          </w:p>
        </w:tc>
      </w:tr>
      <w:tr w:rsidR="000A6556" w:rsidRPr="00497DB7" w:rsidTr="000A6556">
        <w:trPr>
          <w:cantSplit/>
          <w:trHeight w:hRule="exact" w:val="216"/>
        </w:trPr>
        <w:tc>
          <w:tcPr>
            <w:tcW w:w="1350" w:type="dxa"/>
            <w:tcBorders>
              <w:top w:val="nil"/>
              <w:bottom w:val="nil"/>
            </w:tcBorders>
            <w:shd w:val="clear" w:color="auto" w:fill="auto"/>
            <w:vAlign w:val="bottom"/>
          </w:tcPr>
          <w:p w:rsidR="000A6556" w:rsidRPr="00820AEB" w:rsidRDefault="000A6556" w:rsidP="000A6556">
            <w:pPr>
              <w:spacing w:after="0" w:line="240" w:lineRule="auto"/>
              <w:rPr>
                <w:rFonts w:ascii="Franklin Gothic Book" w:hAnsi="Franklin Gothic Book"/>
                <w:color w:val="000000"/>
                <w:sz w:val="18"/>
                <w:szCs w:val="18"/>
              </w:rPr>
            </w:pPr>
            <w:r>
              <w:rPr>
                <w:rFonts w:ascii="Franklin Gothic Book" w:hAnsi="Franklin Gothic Book"/>
                <w:color w:val="000000"/>
                <w:sz w:val="18"/>
                <w:szCs w:val="18"/>
              </w:rPr>
              <w:t>Tanzani</w:t>
            </w:r>
            <w:r w:rsidRPr="00820AEB">
              <w:rPr>
                <w:rFonts w:ascii="Franklin Gothic Book" w:hAnsi="Franklin Gothic Book"/>
                <w:color w:val="000000"/>
                <w:sz w:val="18"/>
                <w:szCs w:val="18"/>
              </w:rPr>
              <w:t>a</w:t>
            </w:r>
          </w:p>
        </w:tc>
        <w:tc>
          <w:tcPr>
            <w:tcW w:w="72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Pr>
                <w:rFonts w:ascii="Franklin Gothic Book" w:hAnsi="Franklin Gothic Book"/>
                <w:sz w:val="18"/>
                <w:szCs w:val="18"/>
              </w:rPr>
              <w:t>-</w:t>
            </w:r>
            <w:r w:rsidRPr="00EB6B17">
              <w:rPr>
                <w:rFonts w:ascii="Franklin Gothic Book" w:hAnsi="Franklin Gothic Book"/>
                <w:sz w:val="18"/>
                <w:szCs w:val="18"/>
              </w:rPr>
              <w:t>-</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67</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37</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57</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39</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51</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47</w:t>
            </w:r>
          </w:p>
        </w:tc>
        <w:tc>
          <w:tcPr>
            <w:tcW w:w="63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64</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42</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47</w:t>
            </w:r>
          </w:p>
        </w:tc>
      </w:tr>
      <w:tr w:rsidR="000A6556" w:rsidRPr="00497DB7" w:rsidTr="000A6556">
        <w:trPr>
          <w:cantSplit/>
          <w:trHeight w:hRule="exact" w:val="216"/>
        </w:trPr>
        <w:tc>
          <w:tcPr>
            <w:tcW w:w="1350" w:type="dxa"/>
            <w:tcBorders>
              <w:top w:val="nil"/>
              <w:bottom w:val="single" w:sz="2" w:space="0" w:color="808080" w:themeColor="background1" w:themeShade="80"/>
            </w:tcBorders>
            <w:shd w:val="clear" w:color="auto" w:fill="DCD8C7" w:themeFill="background2" w:themeFillShade="E6"/>
            <w:vAlign w:val="bottom"/>
          </w:tcPr>
          <w:p w:rsidR="000A6556" w:rsidRPr="00497DB7" w:rsidRDefault="000A6556" w:rsidP="000A6556">
            <w:pPr>
              <w:spacing w:after="0" w:line="240" w:lineRule="auto"/>
              <w:ind w:right="90"/>
              <w:jc w:val="right"/>
              <w:rPr>
                <w:rFonts w:ascii="Franklin Gothic Book" w:hAnsi="Franklin Gothic Book"/>
                <w:i/>
                <w:color w:val="000000"/>
                <w:sz w:val="18"/>
                <w:szCs w:val="18"/>
              </w:rPr>
            </w:pPr>
            <w:r>
              <w:rPr>
                <w:rFonts w:ascii="Franklin Gothic Book" w:hAnsi="Franklin Gothic Book"/>
                <w:i/>
                <w:color w:val="000000"/>
                <w:sz w:val="18"/>
                <w:szCs w:val="18"/>
              </w:rPr>
              <w:t>MEDIAN</w:t>
            </w:r>
          </w:p>
        </w:tc>
        <w:tc>
          <w:tcPr>
            <w:tcW w:w="720" w:type="dxa"/>
            <w:tcBorders>
              <w:top w:val="nil"/>
              <w:bottom w:val="single" w:sz="2" w:space="0" w:color="808080" w:themeColor="background1" w:themeShade="80"/>
            </w:tcBorders>
            <w:shd w:val="clear" w:color="auto" w:fill="DCD8C7" w:themeFill="background2" w:themeFillShade="E6"/>
            <w:vAlign w:val="bottom"/>
          </w:tcPr>
          <w:p w:rsidR="000A6556" w:rsidRPr="00332B8F" w:rsidRDefault="000A6556" w:rsidP="000A6556">
            <w:pPr>
              <w:spacing w:after="0" w:line="240" w:lineRule="auto"/>
              <w:jc w:val="center"/>
              <w:rPr>
                <w:rFonts w:ascii="Franklin Gothic Book" w:hAnsi="Franklin Gothic Book"/>
                <w:i/>
                <w:sz w:val="18"/>
                <w:szCs w:val="18"/>
              </w:rPr>
            </w:pPr>
            <w:r>
              <w:rPr>
                <w:rFonts w:ascii="Franklin Gothic Book" w:hAnsi="Franklin Gothic Book"/>
                <w:i/>
                <w:sz w:val="18"/>
                <w:szCs w:val="18"/>
              </w:rPr>
              <w:t>78</w:t>
            </w:r>
          </w:p>
        </w:tc>
        <w:tc>
          <w:tcPr>
            <w:tcW w:w="810" w:type="dxa"/>
            <w:tcBorders>
              <w:top w:val="nil"/>
              <w:bottom w:val="single" w:sz="2" w:space="0" w:color="808080" w:themeColor="background1" w:themeShade="80"/>
            </w:tcBorders>
            <w:shd w:val="clear" w:color="auto" w:fill="DCD8C7" w:themeFill="background2" w:themeFillShade="E6"/>
            <w:vAlign w:val="bottom"/>
          </w:tcPr>
          <w:p w:rsidR="000A6556" w:rsidRPr="00332B8F" w:rsidRDefault="000A6556" w:rsidP="000A6556">
            <w:pPr>
              <w:spacing w:after="0" w:line="240" w:lineRule="auto"/>
              <w:jc w:val="center"/>
              <w:rPr>
                <w:rFonts w:ascii="Franklin Gothic Book" w:hAnsi="Franklin Gothic Book"/>
                <w:i/>
                <w:sz w:val="18"/>
                <w:szCs w:val="18"/>
              </w:rPr>
            </w:pPr>
            <w:r>
              <w:rPr>
                <w:rFonts w:ascii="Franklin Gothic Book" w:hAnsi="Franklin Gothic Book"/>
                <w:i/>
                <w:sz w:val="18"/>
                <w:szCs w:val="18"/>
              </w:rPr>
              <w:t>62</w:t>
            </w:r>
          </w:p>
        </w:tc>
        <w:tc>
          <w:tcPr>
            <w:tcW w:w="990" w:type="dxa"/>
            <w:tcBorders>
              <w:top w:val="nil"/>
              <w:bottom w:val="single" w:sz="2" w:space="0" w:color="808080" w:themeColor="background1" w:themeShade="80"/>
            </w:tcBorders>
            <w:shd w:val="clear" w:color="auto" w:fill="DCD8C7" w:themeFill="background2" w:themeFillShade="E6"/>
            <w:vAlign w:val="bottom"/>
          </w:tcPr>
          <w:p w:rsidR="000A6556" w:rsidRPr="00332B8F" w:rsidRDefault="000A6556" w:rsidP="000A6556">
            <w:pPr>
              <w:spacing w:after="0" w:line="240" w:lineRule="auto"/>
              <w:jc w:val="center"/>
              <w:rPr>
                <w:rFonts w:ascii="Franklin Gothic Book" w:hAnsi="Franklin Gothic Book"/>
                <w:i/>
                <w:sz w:val="18"/>
                <w:szCs w:val="18"/>
              </w:rPr>
            </w:pPr>
            <w:r>
              <w:rPr>
                <w:rFonts w:ascii="Franklin Gothic Book" w:hAnsi="Franklin Gothic Book"/>
                <w:i/>
                <w:sz w:val="18"/>
                <w:szCs w:val="18"/>
              </w:rPr>
              <w:t>51</w:t>
            </w:r>
          </w:p>
        </w:tc>
        <w:tc>
          <w:tcPr>
            <w:tcW w:w="990" w:type="dxa"/>
            <w:tcBorders>
              <w:top w:val="nil"/>
              <w:bottom w:val="single" w:sz="2" w:space="0" w:color="808080" w:themeColor="background1" w:themeShade="80"/>
            </w:tcBorders>
            <w:shd w:val="clear" w:color="auto" w:fill="DCD8C7" w:themeFill="background2" w:themeFillShade="E6"/>
            <w:vAlign w:val="bottom"/>
          </w:tcPr>
          <w:p w:rsidR="000A6556" w:rsidRPr="00332B8F" w:rsidRDefault="000A6556" w:rsidP="000A6556">
            <w:pPr>
              <w:spacing w:after="0" w:line="240" w:lineRule="auto"/>
              <w:jc w:val="center"/>
              <w:rPr>
                <w:rFonts w:ascii="Franklin Gothic Book" w:hAnsi="Franklin Gothic Book"/>
                <w:i/>
                <w:sz w:val="18"/>
                <w:szCs w:val="18"/>
              </w:rPr>
            </w:pPr>
            <w:r>
              <w:rPr>
                <w:rFonts w:ascii="Franklin Gothic Book" w:hAnsi="Franklin Gothic Book"/>
                <w:i/>
                <w:sz w:val="18"/>
                <w:szCs w:val="18"/>
              </w:rPr>
              <w:t>57</w:t>
            </w:r>
          </w:p>
        </w:tc>
        <w:tc>
          <w:tcPr>
            <w:tcW w:w="990" w:type="dxa"/>
            <w:tcBorders>
              <w:top w:val="nil"/>
              <w:bottom w:val="single" w:sz="2" w:space="0" w:color="808080" w:themeColor="background1" w:themeShade="80"/>
            </w:tcBorders>
            <w:shd w:val="clear" w:color="auto" w:fill="DCD8C7" w:themeFill="background2" w:themeFillShade="E6"/>
            <w:vAlign w:val="bottom"/>
          </w:tcPr>
          <w:p w:rsidR="000A6556" w:rsidRPr="00332B8F" w:rsidRDefault="000A6556" w:rsidP="000A6556">
            <w:pPr>
              <w:spacing w:after="0" w:line="240" w:lineRule="auto"/>
              <w:jc w:val="center"/>
              <w:rPr>
                <w:rFonts w:ascii="Franklin Gothic Book" w:hAnsi="Franklin Gothic Book"/>
                <w:i/>
                <w:sz w:val="18"/>
                <w:szCs w:val="18"/>
              </w:rPr>
            </w:pPr>
            <w:r>
              <w:rPr>
                <w:rFonts w:ascii="Franklin Gothic Book" w:hAnsi="Franklin Gothic Book"/>
                <w:i/>
                <w:sz w:val="18"/>
                <w:szCs w:val="18"/>
              </w:rPr>
              <w:t>39</w:t>
            </w:r>
          </w:p>
        </w:tc>
        <w:tc>
          <w:tcPr>
            <w:tcW w:w="900" w:type="dxa"/>
            <w:tcBorders>
              <w:top w:val="nil"/>
              <w:bottom w:val="single" w:sz="2" w:space="0" w:color="808080" w:themeColor="background1" w:themeShade="80"/>
            </w:tcBorders>
            <w:shd w:val="clear" w:color="auto" w:fill="DCD8C7" w:themeFill="background2" w:themeFillShade="E6"/>
            <w:vAlign w:val="bottom"/>
          </w:tcPr>
          <w:p w:rsidR="000A6556" w:rsidRPr="00332B8F" w:rsidRDefault="000A6556" w:rsidP="000A6556">
            <w:pPr>
              <w:spacing w:after="0" w:line="240" w:lineRule="auto"/>
              <w:jc w:val="center"/>
              <w:rPr>
                <w:rFonts w:ascii="Franklin Gothic Book" w:hAnsi="Franklin Gothic Book"/>
                <w:i/>
                <w:sz w:val="18"/>
                <w:szCs w:val="18"/>
              </w:rPr>
            </w:pPr>
            <w:r>
              <w:rPr>
                <w:rFonts w:ascii="Franklin Gothic Book" w:hAnsi="Franklin Gothic Book"/>
                <w:i/>
                <w:sz w:val="18"/>
                <w:szCs w:val="18"/>
              </w:rPr>
              <w:t>50</w:t>
            </w:r>
          </w:p>
        </w:tc>
        <w:tc>
          <w:tcPr>
            <w:tcW w:w="810" w:type="dxa"/>
            <w:tcBorders>
              <w:top w:val="nil"/>
              <w:bottom w:val="single" w:sz="2" w:space="0" w:color="808080" w:themeColor="background1" w:themeShade="80"/>
            </w:tcBorders>
            <w:shd w:val="clear" w:color="auto" w:fill="DCD8C7" w:themeFill="background2" w:themeFillShade="E6"/>
            <w:vAlign w:val="bottom"/>
          </w:tcPr>
          <w:p w:rsidR="000A6556" w:rsidRPr="00332B8F" w:rsidRDefault="000A6556" w:rsidP="000A6556">
            <w:pPr>
              <w:spacing w:after="0" w:line="240" w:lineRule="auto"/>
              <w:jc w:val="center"/>
              <w:rPr>
                <w:rFonts w:ascii="Franklin Gothic Book" w:hAnsi="Franklin Gothic Book"/>
                <w:i/>
                <w:sz w:val="18"/>
                <w:szCs w:val="18"/>
              </w:rPr>
            </w:pPr>
            <w:r>
              <w:rPr>
                <w:rFonts w:ascii="Franklin Gothic Book" w:hAnsi="Franklin Gothic Book"/>
                <w:i/>
                <w:sz w:val="18"/>
                <w:szCs w:val="18"/>
              </w:rPr>
              <w:t>39</w:t>
            </w:r>
          </w:p>
        </w:tc>
        <w:tc>
          <w:tcPr>
            <w:tcW w:w="630" w:type="dxa"/>
            <w:tcBorders>
              <w:top w:val="nil"/>
              <w:bottom w:val="single" w:sz="2" w:space="0" w:color="808080" w:themeColor="background1" w:themeShade="80"/>
            </w:tcBorders>
            <w:shd w:val="clear" w:color="auto" w:fill="DCD8C7" w:themeFill="background2" w:themeFillShade="E6"/>
            <w:vAlign w:val="bottom"/>
          </w:tcPr>
          <w:p w:rsidR="000A6556" w:rsidRPr="00332B8F" w:rsidRDefault="000A6556" w:rsidP="000A6556">
            <w:pPr>
              <w:spacing w:after="0" w:line="240" w:lineRule="auto"/>
              <w:jc w:val="center"/>
              <w:rPr>
                <w:rFonts w:ascii="Franklin Gothic Book" w:hAnsi="Franklin Gothic Book"/>
                <w:i/>
                <w:sz w:val="18"/>
                <w:szCs w:val="18"/>
              </w:rPr>
            </w:pPr>
            <w:r>
              <w:rPr>
                <w:rFonts w:ascii="Franklin Gothic Book" w:hAnsi="Franklin Gothic Book"/>
                <w:i/>
                <w:sz w:val="18"/>
                <w:szCs w:val="18"/>
              </w:rPr>
              <w:t>43</w:t>
            </w:r>
          </w:p>
        </w:tc>
        <w:tc>
          <w:tcPr>
            <w:tcW w:w="900" w:type="dxa"/>
            <w:tcBorders>
              <w:top w:val="nil"/>
              <w:bottom w:val="single" w:sz="2" w:space="0" w:color="808080" w:themeColor="background1" w:themeShade="80"/>
            </w:tcBorders>
            <w:shd w:val="clear" w:color="auto" w:fill="DCD8C7" w:themeFill="background2" w:themeFillShade="E6"/>
            <w:vAlign w:val="bottom"/>
          </w:tcPr>
          <w:p w:rsidR="000A6556" w:rsidRPr="00332B8F" w:rsidRDefault="000A6556" w:rsidP="000A6556">
            <w:pPr>
              <w:spacing w:after="0" w:line="240" w:lineRule="auto"/>
              <w:jc w:val="center"/>
              <w:rPr>
                <w:rFonts w:ascii="Franklin Gothic Book" w:hAnsi="Franklin Gothic Book"/>
                <w:i/>
                <w:sz w:val="18"/>
                <w:szCs w:val="18"/>
              </w:rPr>
            </w:pPr>
            <w:r>
              <w:rPr>
                <w:rFonts w:ascii="Franklin Gothic Book" w:hAnsi="Franklin Gothic Book"/>
                <w:i/>
                <w:sz w:val="18"/>
                <w:szCs w:val="18"/>
              </w:rPr>
              <w:t>32</w:t>
            </w:r>
          </w:p>
        </w:tc>
        <w:tc>
          <w:tcPr>
            <w:tcW w:w="990" w:type="dxa"/>
            <w:tcBorders>
              <w:top w:val="nil"/>
              <w:bottom w:val="single" w:sz="2" w:space="0" w:color="808080" w:themeColor="background1" w:themeShade="80"/>
            </w:tcBorders>
            <w:shd w:val="clear" w:color="auto" w:fill="DCD8C7" w:themeFill="background2" w:themeFillShade="E6"/>
            <w:vAlign w:val="bottom"/>
          </w:tcPr>
          <w:p w:rsidR="000A6556" w:rsidRPr="00332B8F" w:rsidRDefault="000A6556" w:rsidP="000A6556">
            <w:pPr>
              <w:spacing w:after="0" w:line="240" w:lineRule="auto"/>
              <w:jc w:val="center"/>
              <w:rPr>
                <w:rFonts w:ascii="Franklin Gothic Book" w:hAnsi="Franklin Gothic Book"/>
                <w:i/>
                <w:sz w:val="18"/>
                <w:szCs w:val="18"/>
              </w:rPr>
            </w:pPr>
            <w:r>
              <w:rPr>
                <w:rFonts w:ascii="Franklin Gothic Book" w:hAnsi="Franklin Gothic Book"/>
                <w:i/>
                <w:sz w:val="18"/>
                <w:szCs w:val="18"/>
              </w:rPr>
              <w:t>32</w:t>
            </w:r>
          </w:p>
        </w:tc>
      </w:tr>
      <w:tr w:rsidR="000A6556" w:rsidRPr="00497DB7" w:rsidTr="000A6556">
        <w:trPr>
          <w:cantSplit/>
          <w:trHeight w:hRule="exact" w:val="216"/>
        </w:trPr>
        <w:tc>
          <w:tcPr>
            <w:tcW w:w="1350" w:type="dxa"/>
            <w:tcBorders>
              <w:top w:val="single" w:sz="2" w:space="0" w:color="808080" w:themeColor="background1" w:themeShade="80"/>
              <w:bottom w:val="nil"/>
            </w:tcBorders>
            <w:shd w:val="clear" w:color="auto" w:fill="auto"/>
            <w:vAlign w:val="bottom"/>
          </w:tcPr>
          <w:p w:rsidR="000A6556" w:rsidRDefault="000A6556" w:rsidP="000A6556">
            <w:pPr>
              <w:pStyle w:val="TableDatacells"/>
              <w:spacing w:before="0" w:after="0" w:line="240" w:lineRule="auto"/>
              <w:jc w:val="left"/>
              <w:rPr>
                <w:b/>
                <w:szCs w:val="18"/>
              </w:rPr>
            </w:pPr>
            <w:r w:rsidRPr="00820AEB">
              <w:rPr>
                <w:b/>
                <w:szCs w:val="18"/>
              </w:rPr>
              <w:t>Latin America</w:t>
            </w:r>
          </w:p>
          <w:p w:rsidR="000A6556" w:rsidRPr="00820AEB" w:rsidRDefault="000A6556" w:rsidP="000A6556">
            <w:pPr>
              <w:pStyle w:val="TableDatacells"/>
              <w:spacing w:before="0" w:after="0" w:line="240" w:lineRule="auto"/>
              <w:jc w:val="left"/>
              <w:rPr>
                <w:b/>
                <w:szCs w:val="18"/>
              </w:rPr>
            </w:pPr>
          </w:p>
        </w:tc>
        <w:tc>
          <w:tcPr>
            <w:tcW w:w="720" w:type="dxa"/>
            <w:tcBorders>
              <w:top w:val="single" w:sz="2" w:space="0" w:color="808080" w:themeColor="background1" w:themeShade="80"/>
              <w:bottom w:val="nil"/>
            </w:tcBorders>
            <w:shd w:val="clear" w:color="auto" w:fill="auto"/>
            <w:vAlign w:val="bottom"/>
          </w:tcPr>
          <w:p w:rsidR="000A6556" w:rsidRPr="00EB6B17" w:rsidRDefault="000A6556" w:rsidP="000A6556">
            <w:pPr>
              <w:pStyle w:val="TableDatacells"/>
              <w:spacing w:before="0" w:after="0" w:line="240" w:lineRule="auto"/>
              <w:rPr>
                <w:szCs w:val="18"/>
              </w:rPr>
            </w:pPr>
          </w:p>
        </w:tc>
        <w:tc>
          <w:tcPr>
            <w:tcW w:w="810" w:type="dxa"/>
            <w:tcBorders>
              <w:top w:val="single" w:sz="2" w:space="0" w:color="808080" w:themeColor="background1" w:themeShade="80"/>
              <w:bottom w:val="nil"/>
            </w:tcBorders>
            <w:shd w:val="clear" w:color="auto" w:fill="auto"/>
            <w:vAlign w:val="bottom"/>
          </w:tcPr>
          <w:p w:rsidR="000A6556" w:rsidRPr="00EB6B17" w:rsidRDefault="000A6556" w:rsidP="000A6556">
            <w:pPr>
              <w:pStyle w:val="TableDatacells"/>
              <w:spacing w:before="0" w:after="0" w:line="240" w:lineRule="auto"/>
              <w:rPr>
                <w:szCs w:val="18"/>
              </w:rPr>
            </w:pPr>
          </w:p>
        </w:tc>
        <w:tc>
          <w:tcPr>
            <w:tcW w:w="990" w:type="dxa"/>
            <w:tcBorders>
              <w:top w:val="single" w:sz="2" w:space="0" w:color="808080" w:themeColor="background1" w:themeShade="80"/>
              <w:bottom w:val="nil"/>
            </w:tcBorders>
            <w:shd w:val="clear" w:color="auto" w:fill="auto"/>
            <w:vAlign w:val="bottom"/>
          </w:tcPr>
          <w:p w:rsidR="000A6556" w:rsidRPr="00EB6B17" w:rsidRDefault="000A6556" w:rsidP="000A6556">
            <w:pPr>
              <w:pStyle w:val="TableDatacells"/>
              <w:spacing w:before="0" w:after="0" w:line="240" w:lineRule="auto"/>
              <w:rPr>
                <w:szCs w:val="18"/>
              </w:rPr>
            </w:pPr>
          </w:p>
        </w:tc>
        <w:tc>
          <w:tcPr>
            <w:tcW w:w="990" w:type="dxa"/>
            <w:tcBorders>
              <w:top w:val="single" w:sz="2" w:space="0" w:color="808080" w:themeColor="background1" w:themeShade="80"/>
              <w:bottom w:val="nil"/>
            </w:tcBorders>
            <w:shd w:val="clear" w:color="auto" w:fill="auto"/>
            <w:vAlign w:val="bottom"/>
          </w:tcPr>
          <w:p w:rsidR="000A6556" w:rsidRPr="00EB6B17" w:rsidRDefault="000A6556" w:rsidP="000A6556">
            <w:pPr>
              <w:pStyle w:val="TableDatacells"/>
              <w:spacing w:before="0" w:after="0" w:line="240" w:lineRule="auto"/>
              <w:rPr>
                <w:szCs w:val="18"/>
              </w:rPr>
            </w:pPr>
          </w:p>
        </w:tc>
        <w:tc>
          <w:tcPr>
            <w:tcW w:w="990" w:type="dxa"/>
            <w:tcBorders>
              <w:top w:val="single" w:sz="2" w:space="0" w:color="808080" w:themeColor="background1" w:themeShade="80"/>
              <w:bottom w:val="nil"/>
            </w:tcBorders>
            <w:shd w:val="clear" w:color="auto" w:fill="auto"/>
            <w:vAlign w:val="bottom"/>
          </w:tcPr>
          <w:p w:rsidR="000A6556" w:rsidRPr="00EB6B17" w:rsidRDefault="000A6556" w:rsidP="000A6556">
            <w:pPr>
              <w:pStyle w:val="TableDatacells"/>
              <w:spacing w:before="0" w:after="0" w:line="240" w:lineRule="auto"/>
              <w:rPr>
                <w:szCs w:val="18"/>
              </w:rPr>
            </w:pPr>
          </w:p>
        </w:tc>
        <w:tc>
          <w:tcPr>
            <w:tcW w:w="900" w:type="dxa"/>
            <w:tcBorders>
              <w:top w:val="single" w:sz="2" w:space="0" w:color="808080" w:themeColor="background1" w:themeShade="80"/>
              <w:bottom w:val="nil"/>
            </w:tcBorders>
            <w:shd w:val="clear" w:color="auto" w:fill="auto"/>
            <w:vAlign w:val="bottom"/>
          </w:tcPr>
          <w:p w:rsidR="000A6556" w:rsidRPr="00EB6B17" w:rsidRDefault="000A6556" w:rsidP="000A6556">
            <w:pPr>
              <w:pStyle w:val="TableDatacells"/>
              <w:spacing w:before="0" w:after="0" w:line="240" w:lineRule="auto"/>
              <w:rPr>
                <w:szCs w:val="18"/>
              </w:rPr>
            </w:pPr>
          </w:p>
        </w:tc>
        <w:tc>
          <w:tcPr>
            <w:tcW w:w="810" w:type="dxa"/>
            <w:tcBorders>
              <w:top w:val="single" w:sz="2" w:space="0" w:color="808080" w:themeColor="background1" w:themeShade="80"/>
              <w:bottom w:val="nil"/>
            </w:tcBorders>
            <w:shd w:val="clear" w:color="auto" w:fill="auto"/>
            <w:vAlign w:val="bottom"/>
          </w:tcPr>
          <w:p w:rsidR="000A6556" w:rsidRPr="00EB6B17" w:rsidRDefault="000A6556" w:rsidP="000A6556">
            <w:pPr>
              <w:pStyle w:val="TableDatacells"/>
              <w:spacing w:before="0" w:after="0" w:line="240" w:lineRule="auto"/>
              <w:rPr>
                <w:szCs w:val="18"/>
              </w:rPr>
            </w:pPr>
          </w:p>
        </w:tc>
        <w:tc>
          <w:tcPr>
            <w:tcW w:w="630" w:type="dxa"/>
            <w:tcBorders>
              <w:top w:val="single" w:sz="2" w:space="0" w:color="808080" w:themeColor="background1" w:themeShade="80"/>
              <w:bottom w:val="nil"/>
            </w:tcBorders>
            <w:shd w:val="clear" w:color="auto" w:fill="auto"/>
            <w:vAlign w:val="bottom"/>
          </w:tcPr>
          <w:p w:rsidR="000A6556" w:rsidRPr="00EB6B17" w:rsidRDefault="000A6556" w:rsidP="000A6556">
            <w:pPr>
              <w:pStyle w:val="TableDatacells"/>
              <w:spacing w:before="0" w:after="0" w:line="240" w:lineRule="auto"/>
              <w:rPr>
                <w:szCs w:val="18"/>
              </w:rPr>
            </w:pPr>
          </w:p>
        </w:tc>
        <w:tc>
          <w:tcPr>
            <w:tcW w:w="900" w:type="dxa"/>
            <w:tcBorders>
              <w:top w:val="single" w:sz="2" w:space="0" w:color="808080" w:themeColor="background1" w:themeShade="80"/>
              <w:bottom w:val="nil"/>
            </w:tcBorders>
            <w:shd w:val="clear" w:color="auto" w:fill="auto"/>
            <w:vAlign w:val="bottom"/>
          </w:tcPr>
          <w:p w:rsidR="000A6556" w:rsidRPr="00EB6B17" w:rsidRDefault="000A6556" w:rsidP="000A6556">
            <w:pPr>
              <w:spacing w:after="0" w:line="240" w:lineRule="auto"/>
              <w:jc w:val="center"/>
              <w:rPr>
                <w:szCs w:val="18"/>
              </w:rPr>
            </w:pPr>
          </w:p>
        </w:tc>
        <w:tc>
          <w:tcPr>
            <w:tcW w:w="990" w:type="dxa"/>
            <w:tcBorders>
              <w:top w:val="single" w:sz="2" w:space="0" w:color="808080" w:themeColor="background1" w:themeShade="80"/>
              <w:bottom w:val="nil"/>
            </w:tcBorders>
            <w:shd w:val="clear" w:color="auto" w:fill="auto"/>
            <w:vAlign w:val="bottom"/>
          </w:tcPr>
          <w:p w:rsidR="000A6556" w:rsidRPr="00EB6B17" w:rsidRDefault="000A6556" w:rsidP="000A6556">
            <w:pPr>
              <w:spacing w:after="0" w:line="240" w:lineRule="auto"/>
              <w:jc w:val="center"/>
              <w:rPr>
                <w:szCs w:val="18"/>
              </w:rPr>
            </w:pPr>
          </w:p>
        </w:tc>
      </w:tr>
      <w:tr w:rsidR="000A6556" w:rsidRPr="00497DB7" w:rsidTr="000A6556">
        <w:trPr>
          <w:cantSplit/>
          <w:trHeight w:hRule="exact" w:val="216"/>
        </w:trPr>
        <w:tc>
          <w:tcPr>
            <w:tcW w:w="1350" w:type="dxa"/>
            <w:tcBorders>
              <w:top w:val="nil"/>
              <w:bottom w:val="nil"/>
            </w:tcBorders>
            <w:shd w:val="clear" w:color="auto" w:fill="auto"/>
            <w:vAlign w:val="bottom"/>
          </w:tcPr>
          <w:p w:rsidR="000A6556" w:rsidRPr="00820AEB" w:rsidRDefault="000A6556" w:rsidP="000A6556">
            <w:pPr>
              <w:spacing w:after="0" w:line="240" w:lineRule="auto"/>
              <w:rPr>
                <w:rFonts w:ascii="Franklin Gothic Book" w:hAnsi="Franklin Gothic Book"/>
                <w:color w:val="000000"/>
                <w:sz w:val="18"/>
                <w:szCs w:val="18"/>
              </w:rPr>
            </w:pPr>
            <w:r w:rsidRPr="00820AEB">
              <w:rPr>
                <w:rFonts w:ascii="Franklin Gothic Book" w:hAnsi="Franklin Gothic Book"/>
                <w:color w:val="000000"/>
                <w:sz w:val="18"/>
                <w:szCs w:val="18"/>
              </w:rPr>
              <w:t>Nicaragua</w:t>
            </w:r>
          </w:p>
        </w:tc>
        <w:tc>
          <w:tcPr>
            <w:tcW w:w="72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87</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58</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50</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61</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55</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69</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53</w:t>
            </w:r>
          </w:p>
        </w:tc>
        <w:tc>
          <w:tcPr>
            <w:tcW w:w="63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62</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51</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45</w:t>
            </w:r>
          </w:p>
        </w:tc>
      </w:tr>
      <w:tr w:rsidR="000A6556" w:rsidRPr="00497DB7" w:rsidTr="000A6556">
        <w:trPr>
          <w:cantSplit/>
          <w:trHeight w:hRule="exact" w:val="216"/>
        </w:trPr>
        <w:tc>
          <w:tcPr>
            <w:tcW w:w="1350" w:type="dxa"/>
            <w:tcBorders>
              <w:top w:val="nil"/>
              <w:bottom w:val="nil"/>
            </w:tcBorders>
            <w:shd w:val="clear" w:color="auto" w:fill="auto"/>
            <w:vAlign w:val="bottom"/>
          </w:tcPr>
          <w:p w:rsidR="000A6556" w:rsidRPr="00820AEB" w:rsidRDefault="000A6556" w:rsidP="000A6556">
            <w:pPr>
              <w:spacing w:after="0" w:line="240" w:lineRule="auto"/>
              <w:rPr>
                <w:rFonts w:ascii="Franklin Gothic Book" w:hAnsi="Franklin Gothic Book"/>
                <w:color w:val="000000"/>
                <w:sz w:val="18"/>
                <w:szCs w:val="18"/>
              </w:rPr>
            </w:pPr>
            <w:r>
              <w:rPr>
                <w:rFonts w:ascii="Franklin Gothic Book" w:hAnsi="Franklin Gothic Book"/>
                <w:color w:val="000000"/>
                <w:sz w:val="18"/>
                <w:szCs w:val="18"/>
              </w:rPr>
              <w:t>Venezuela</w:t>
            </w:r>
          </w:p>
        </w:tc>
        <w:tc>
          <w:tcPr>
            <w:tcW w:w="72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80</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39</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35</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40</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21</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33</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30</w:t>
            </w:r>
          </w:p>
        </w:tc>
        <w:tc>
          <w:tcPr>
            <w:tcW w:w="63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32</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24</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26</w:t>
            </w:r>
          </w:p>
        </w:tc>
      </w:tr>
      <w:tr w:rsidR="000A6556" w:rsidRPr="00497DB7" w:rsidTr="000A6556">
        <w:trPr>
          <w:cantSplit/>
          <w:trHeight w:hRule="exact" w:val="216"/>
        </w:trPr>
        <w:tc>
          <w:tcPr>
            <w:tcW w:w="1350" w:type="dxa"/>
            <w:tcBorders>
              <w:top w:val="nil"/>
              <w:bottom w:val="nil"/>
            </w:tcBorders>
            <w:shd w:val="clear" w:color="auto" w:fill="auto"/>
            <w:vAlign w:val="bottom"/>
          </w:tcPr>
          <w:p w:rsidR="000A6556" w:rsidRPr="00820AEB" w:rsidRDefault="000A6556" w:rsidP="000A6556">
            <w:pPr>
              <w:spacing w:after="0" w:line="240" w:lineRule="auto"/>
              <w:rPr>
                <w:rFonts w:ascii="Franklin Gothic Book" w:hAnsi="Franklin Gothic Book"/>
                <w:color w:val="000000"/>
                <w:sz w:val="18"/>
                <w:szCs w:val="18"/>
              </w:rPr>
            </w:pPr>
            <w:r>
              <w:rPr>
                <w:rFonts w:ascii="Franklin Gothic Book" w:hAnsi="Franklin Gothic Book"/>
                <w:color w:val="000000"/>
                <w:sz w:val="18"/>
                <w:szCs w:val="18"/>
              </w:rPr>
              <w:t>Peru</w:t>
            </w:r>
          </w:p>
        </w:tc>
        <w:tc>
          <w:tcPr>
            <w:tcW w:w="72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77</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43</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40</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35</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38</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50</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34</w:t>
            </w:r>
          </w:p>
        </w:tc>
        <w:tc>
          <w:tcPr>
            <w:tcW w:w="63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35</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28</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26</w:t>
            </w:r>
          </w:p>
        </w:tc>
      </w:tr>
      <w:tr w:rsidR="000A6556" w:rsidRPr="00497DB7" w:rsidTr="000A6556">
        <w:trPr>
          <w:cantSplit/>
          <w:trHeight w:hRule="exact" w:val="216"/>
        </w:trPr>
        <w:tc>
          <w:tcPr>
            <w:tcW w:w="1350" w:type="dxa"/>
            <w:tcBorders>
              <w:top w:val="nil"/>
              <w:bottom w:val="nil"/>
            </w:tcBorders>
            <w:shd w:val="clear" w:color="auto" w:fill="auto"/>
            <w:vAlign w:val="bottom"/>
          </w:tcPr>
          <w:p w:rsidR="000A6556" w:rsidRPr="00820AEB" w:rsidRDefault="000A6556" w:rsidP="000A6556">
            <w:pPr>
              <w:spacing w:after="0" w:line="240" w:lineRule="auto"/>
              <w:rPr>
                <w:rFonts w:ascii="Franklin Gothic Book" w:hAnsi="Franklin Gothic Book"/>
                <w:color w:val="000000"/>
                <w:sz w:val="18"/>
                <w:szCs w:val="18"/>
              </w:rPr>
            </w:pPr>
            <w:r>
              <w:rPr>
                <w:rFonts w:ascii="Franklin Gothic Book" w:hAnsi="Franklin Gothic Book"/>
                <w:color w:val="000000"/>
                <w:sz w:val="18"/>
                <w:szCs w:val="18"/>
              </w:rPr>
              <w:t>Argentina</w:t>
            </w:r>
          </w:p>
        </w:tc>
        <w:tc>
          <w:tcPr>
            <w:tcW w:w="72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76</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27</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34</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33</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38</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29</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35</w:t>
            </w:r>
          </w:p>
        </w:tc>
        <w:tc>
          <w:tcPr>
            <w:tcW w:w="63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33</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21</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20</w:t>
            </w:r>
          </w:p>
        </w:tc>
      </w:tr>
      <w:tr w:rsidR="000A6556" w:rsidRPr="00497DB7" w:rsidTr="000A6556">
        <w:trPr>
          <w:cantSplit/>
          <w:trHeight w:hRule="exact" w:val="216"/>
        </w:trPr>
        <w:tc>
          <w:tcPr>
            <w:tcW w:w="1350" w:type="dxa"/>
            <w:tcBorders>
              <w:top w:val="nil"/>
              <w:bottom w:val="nil"/>
            </w:tcBorders>
            <w:shd w:val="clear" w:color="auto" w:fill="auto"/>
            <w:vAlign w:val="bottom"/>
          </w:tcPr>
          <w:p w:rsidR="000A6556" w:rsidRDefault="000A6556" w:rsidP="000A6556">
            <w:pPr>
              <w:spacing w:after="0" w:line="240" w:lineRule="auto"/>
              <w:rPr>
                <w:rFonts w:ascii="Franklin Gothic Book" w:hAnsi="Franklin Gothic Book"/>
                <w:color w:val="000000"/>
                <w:sz w:val="18"/>
                <w:szCs w:val="18"/>
              </w:rPr>
            </w:pPr>
            <w:r w:rsidRPr="00820AEB">
              <w:rPr>
                <w:rFonts w:ascii="Franklin Gothic Book" w:hAnsi="Franklin Gothic Book"/>
                <w:color w:val="000000"/>
                <w:sz w:val="18"/>
                <w:szCs w:val="18"/>
              </w:rPr>
              <w:t>El Salvador</w:t>
            </w:r>
          </w:p>
        </w:tc>
        <w:tc>
          <w:tcPr>
            <w:tcW w:w="72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74</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51</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45</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41</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33</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52</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50</w:t>
            </w:r>
          </w:p>
        </w:tc>
        <w:tc>
          <w:tcPr>
            <w:tcW w:w="63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38</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46</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32</w:t>
            </w:r>
          </w:p>
        </w:tc>
      </w:tr>
      <w:tr w:rsidR="000A6556" w:rsidRPr="00497DB7" w:rsidTr="000A6556">
        <w:trPr>
          <w:cantSplit/>
          <w:trHeight w:hRule="exact" w:val="216"/>
        </w:trPr>
        <w:tc>
          <w:tcPr>
            <w:tcW w:w="1350" w:type="dxa"/>
            <w:tcBorders>
              <w:top w:val="nil"/>
              <w:bottom w:val="nil"/>
            </w:tcBorders>
            <w:shd w:val="clear" w:color="auto" w:fill="auto"/>
            <w:vAlign w:val="bottom"/>
          </w:tcPr>
          <w:p w:rsidR="000A6556" w:rsidRPr="00820AEB" w:rsidRDefault="000A6556" w:rsidP="000A6556">
            <w:pPr>
              <w:spacing w:after="0" w:line="240" w:lineRule="auto"/>
              <w:rPr>
                <w:rFonts w:ascii="Franklin Gothic Book" w:hAnsi="Franklin Gothic Book"/>
                <w:color w:val="000000"/>
                <w:sz w:val="18"/>
                <w:szCs w:val="18"/>
              </w:rPr>
            </w:pPr>
            <w:r>
              <w:rPr>
                <w:rFonts w:ascii="Franklin Gothic Book" w:hAnsi="Franklin Gothic Book"/>
                <w:color w:val="000000"/>
                <w:sz w:val="18"/>
                <w:szCs w:val="18"/>
              </w:rPr>
              <w:t>Brazil</w:t>
            </w:r>
          </w:p>
        </w:tc>
        <w:tc>
          <w:tcPr>
            <w:tcW w:w="72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74</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35</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45</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30</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42</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32</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38</w:t>
            </w:r>
          </w:p>
        </w:tc>
        <w:tc>
          <w:tcPr>
            <w:tcW w:w="63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24</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23</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22</w:t>
            </w:r>
          </w:p>
        </w:tc>
      </w:tr>
      <w:tr w:rsidR="000A6556" w:rsidRPr="00497DB7" w:rsidTr="000A6556">
        <w:trPr>
          <w:cantSplit/>
          <w:trHeight w:hRule="exact" w:val="216"/>
        </w:trPr>
        <w:tc>
          <w:tcPr>
            <w:tcW w:w="1350" w:type="dxa"/>
            <w:tcBorders>
              <w:top w:val="nil"/>
              <w:bottom w:val="nil"/>
            </w:tcBorders>
            <w:shd w:val="clear" w:color="auto" w:fill="auto"/>
            <w:vAlign w:val="bottom"/>
          </w:tcPr>
          <w:p w:rsidR="000A6556" w:rsidRPr="00820AEB" w:rsidRDefault="000A6556" w:rsidP="000A6556">
            <w:pPr>
              <w:spacing w:after="0" w:line="240" w:lineRule="auto"/>
              <w:rPr>
                <w:rFonts w:ascii="Franklin Gothic Book" w:hAnsi="Franklin Gothic Book"/>
                <w:color w:val="000000"/>
                <w:sz w:val="18"/>
                <w:szCs w:val="18"/>
              </w:rPr>
            </w:pPr>
            <w:r>
              <w:rPr>
                <w:rFonts w:ascii="Franklin Gothic Book" w:hAnsi="Franklin Gothic Book"/>
                <w:color w:val="000000"/>
                <w:sz w:val="18"/>
                <w:szCs w:val="18"/>
              </w:rPr>
              <w:t>Chile</w:t>
            </w:r>
          </w:p>
        </w:tc>
        <w:tc>
          <w:tcPr>
            <w:tcW w:w="72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71</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40</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53</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39</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60</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39</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39</w:t>
            </w:r>
          </w:p>
        </w:tc>
        <w:tc>
          <w:tcPr>
            <w:tcW w:w="63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35</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33</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30</w:t>
            </w:r>
          </w:p>
        </w:tc>
      </w:tr>
      <w:tr w:rsidR="000A6556" w:rsidRPr="00497DB7" w:rsidTr="000A6556">
        <w:trPr>
          <w:cantSplit/>
          <w:trHeight w:hRule="exact" w:val="216"/>
        </w:trPr>
        <w:tc>
          <w:tcPr>
            <w:tcW w:w="1350" w:type="dxa"/>
            <w:tcBorders>
              <w:top w:val="nil"/>
              <w:bottom w:val="nil"/>
            </w:tcBorders>
            <w:shd w:val="clear" w:color="auto" w:fill="auto"/>
            <w:vAlign w:val="bottom"/>
          </w:tcPr>
          <w:p w:rsidR="000A6556" w:rsidRPr="00820AEB" w:rsidRDefault="000A6556" w:rsidP="000A6556">
            <w:pPr>
              <w:spacing w:after="0" w:line="240" w:lineRule="auto"/>
              <w:rPr>
                <w:rFonts w:ascii="Franklin Gothic Book" w:hAnsi="Franklin Gothic Book"/>
                <w:color w:val="000000"/>
                <w:sz w:val="18"/>
                <w:szCs w:val="18"/>
              </w:rPr>
            </w:pPr>
            <w:r w:rsidRPr="00820AEB">
              <w:rPr>
                <w:rFonts w:ascii="Franklin Gothic Book" w:hAnsi="Franklin Gothic Book"/>
                <w:color w:val="000000"/>
                <w:sz w:val="18"/>
                <w:szCs w:val="18"/>
              </w:rPr>
              <w:t>Colombia</w:t>
            </w:r>
          </w:p>
        </w:tc>
        <w:tc>
          <w:tcPr>
            <w:tcW w:w="72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70</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29</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24</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24</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25</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26</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27</w:t>
            </w:r>
          </w:p>
        </w:tc>
        <w:tc>
          <w:tcPr>
            <w:tcW w:w="63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27</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19</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19</w:t>
            </w:r>
          </w:p>
        </w:tc>
      </w:tr>
      <w:tr w:rsidR="000A6556" w:rsidRPr="00497DB7" w:rsidTr="000A6556">
        <w:trPr>
          <w:cantSplit/>
          <w:trHeight w:hRule="exact" w:val="216"/>
        </w:trPr>
        <w:tc>
          <w:tcPr>
            <w:tcW w:w="1350" w:type="dxa"/>
            <w:tcBorders>
              <w:top w:val="nil"/>
              <w:bottom w:val="nil"/>
            </w:tcBorders>
            <w:shd w:val="clear" w:color="auto" w:fill="auto"/>
            <w:vAlign w:val="bottom"/>
          </w:tcPr>
          <w:p w:rsidR="000A6556" w:rsidRPr="00820AEB" w:rsidRDefault="000A6556" w:rsidP="000A6556">
            <w:pPr>
              <w:spacing w:after="0" w:line="240" w:lineRule="auto"/>
              <w:rPr>
                <w:rFonts w:ascii="Franklin Gothic Book" w:hAnsi="Franklin Gothic Book"/>
                <w:color w:val="000000"/>
                <w:sz w:val="18"/>
                <w:szCs w:val="18"/>
              </w:rPr>
            </w:pPr>
            <w:r>
              <w:rPr>
                <w:rFonts w:ascii="Franklin Gothic Book" w:hAnsi="Franklin Gothic Book"/>
                <w:color w:val="000000"/>
                <w:sz w:val="18"/>
                <w:szCs w:val="18"/>
              </w:rPr>
              <w:t>Mexico</w:t>
            </w:r>
          </w:p>
        </w:tc>
        <w:tc>
          <w:tcPr>
            <w:tcW w:w="72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63</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31</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26</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29</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17</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23</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25</w:t>
            </w:r>
          </w:p>
        </w:tc>
        <w:tc>
          <w:tcPr>
            <w:tcW w:w="63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26</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18</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15</w:t>
            </w:r>
          </w:p>
        </w:tc>
      </w:tr>
      <w:tr w:rsidR="000A6556" w:rsidRPr="00497DB7" w:rsidTr="000A6556">
        <w:trPr>
          <w:cantSplit/>
          <w:trHeight w:hRule="exact" w:val="216"/>
        </w:trPr>
        <w:tc>
          <w:tcPr>
            <w:tcW w:w="1350" w:type="dxa"/>
            <w:tcBorders>
              <w:top w:val="nil"/>
              <w:bottom w:val="single" w:sz="4" w:space="0" w:color="808080" w:themeColor="background1" w:themeShade="80"/>
            </w:tcBorders>
            <w:shd w:val="clear" w:color="auto" w:fill="DCD8C7" w:themeFill="background2" w:themeFillShade="E6"/>
            <w:vAlign w:val="bottom"/>
          </w:tcPr>
          <w:p w:rsidR="000A6556" w:rsidRPr="00497DB7" w:rsidRDefault="000A6556" w:rsidP="000A6556">
            <w:pPr>
              <w:spacing w:after="0" w:line="240" w:lineRule="auto"/>
              <w:ind w:right="90"/>
              <w:jc w:val="right"/>
              <w:rPr>
                <w:rFonts w:ascii="Franklin Gothic Book" w:hAnsi="Franklin Gothic Book"/>
                <w:i/>
                <w:color w:val="000000"/>
                <w:sz w:val="18"/>
                <w:szCs w:val="18"/>
              </w:rPr>
            </w:pPr>
            <w:r>
              <w:rPr>
                <w:rFonts w:ascii="Franklin Gothic Book" w:hAnsi="Franklin Gothic Book"/>
                <w:i/>
                <w:color w:val="000000"/>
                <w:sz w:val="18"/>
                <w:szCs w:val="18"/>
              </w:rPr>
              <w:t>MEDIAN</w:t>
            </w:r>
          </w:p>
        </w:tc>
        <w:tc>
          <w:tcPr>
            <w:tcW w:w="72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74</w:t>
            </w:r>
          </w:p>
        </w:tc>
        <w:tc>
          <w:tcPr>
            <w:tcW w:w="81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39</w:t>
            </w:r>
          </w:p>
        </w:tc>
        <w:tc>
          <w:tcPr>
            <w:tcW w:w="99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40</w:t>
            </w:r>
          </w:p>
        </w:tc>
        <w:tc>
          <w:tcPr>
            <w:tcW w:w="99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35</w:t>
            </w:r>
          </w:p>
        </w:tc>
        <w:tc>
          <w:tcPr>
            <w:tcW w:w="99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38</w:t>
            </w:r>
          </w:p>
        </w:tc>
        <w:tc>
          <w:tcPr>
            <w:tcW w:w="90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33</w:t>
            </w:r>
          </w:p>
        </w:tc>
        <w:tc>
          <w:tcPr>
            <w:tcW w:w="81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35</w:t>
            </w:r>
          </w:p>
        </w:tc>
        <w:tc>
          <w:tcPr>
            <w:tcW w:w="63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33</w:t>
            </w:r>
          </w:p>
        </w:tc>
        <w:tc>
          <w:tcPr>
            <w:tcW w:w="90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24</w:t>
            </w:r>
          </w:p>
        </w:tc>
        <w:tc>
          <w:tcPr>
            <w:tcW w:w="99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26</w:t>
            </w:r>
          </w:p>
        </w:tc>
      </w:tr>
      <w:tr w:rsidR="000A6556" w:rsidTr="000A6556">
        <w:trPr>
          <w:cantSplit/>
          <w:trHeight w:hRule="exact" w:val="173"/>
        </w:trPr>
        <w:tc>
          <w:tcPr>
            <w:tcW w:w="1350" w:type="dxa"/>
            <w:tcBorders>
              <w:top w:val="single" w:sz="4" w:space="0" w:color="808080" w:themeColor="background1" w:themeShade="80"/>
              <w:bottom w:val="nil"/>
            </w:tcBorders>
            <w:vAlign w:val="bottom"/>
          </w:tcPr>
          <w:p w:rsidR="000A6556" w:rsidRPr="00820AEB" w:rsidRDefault="000A6556" w:rsidP="000A6556">
            <w:pPr>
              <w:pStyle w:val="TableDatacells"/>
              <w:spacing w:before="0" w:after="0" w:line="240" w:lineRule="auto"/>
              <w:jc w:val="left"/>
              <w:rPr>
                <w:b/>
                <w:szCs w:val="18"/>
              </w:rPr>
            </w:pPr>
            <w:r w:rsidRPr="00820AEB">
              <w:rPr>
                <w:b/>
                <w:szCs w:val="18"/>
              </w:rPr>
              <w:t>Asia</w:t>
            </w:r>
          </w:p>
        </w:tc>
        <w:tc>
          <w:tcPr>
            <w:tcW w:w="720" w:type="dxa"/>
            <w:tcBorders>
              <w:top w:val="single" w:sz="4" w:space="0" w:color="808080" w:themeColor="background1" w:themeShade="80"/>
              <w:bottom w:val="nil"/>
            </w:tcBorders>
            <w:vAlign w:val="bottom"/>
          </w:tcPr>
          <w:p w:rsidR="000A6556" w:rsidRPr="00EB6B17" w:rsidRDefault="000A6556" w:rsidP="000A6556">
            <w:pPr>
              <w:pStyle w:val="TableDatacells"/>
              <w:spacing w:before="0" w:after="0" w:line="240" w:lineRule="auto"/>
              <w:rPr>
                <w:szCs w:val="18"/>
              </w:rPr>
            </w:pPr>
          </w:p>
        </w:tc>
        <w:tc>
          <w:tcPr>
            <w:tcW w:w="810" w:type="dxa"/>
            <w:tcBorders>
              <w:top w:val="single" w:sz="4" w:space="0" w:color="808080" w:themeColor="background1" w:themeShade="80"/>
              <w:bottom w:val="nil"/>
            </w:tcBorders>
            <w:vAlign w:val="bottom"/>
          </w:tcPr>
          <w:p w:rsidR="000A6556" w:rsidRPr="00EB6B17" w:rsidRDefault="000A6556" w:rsidP="000A6556">
            <w:pPr>
              <w:pStyle w:val="TableDatacells"/>
              <w:spacing w:before="0" w:after="0" w:line="240" w:lineRule="auto"/>
              <w:rPr>
                <w:szCs w:val="18"/>
              </w:rPr>
            </w:pPr>
          </w:p>
        </w:tc>
        <w:tc>
          <w:tcPr>
            <w:tcW w:w="990" w:type="dxa"/>
            <w:tcBorders>
              <w:top w:val="single" w:sz="4" w:space="0" w:color="808080" w:themeColor="background1" w:themeShade="80"/>
              <w:bottom w:val="nil"/>
            </w:tcBorders>
            <w:vAlign w:val="bottom"/>
          </w:tcPr>
          <w:p w:rsidR="000A6556" w:rsidRPr="00EB6B17" w:rsidRDefault="000A6556" w:rsidP="000A6556">
            <w:pPr>
              <w:pStyle w:val="TableDatacells"/>
              <w:spacing w:before="0" w:after="0" w:line="240" w:lineRule="auto"/>
              <w:rPr>
                <w:szCs w:val="18"/>
              </w:rPr>
            </w:pPr>
          </w:p>
        </w:tc>
        <w:tc>
          <w:tcPr>
            <w:tcW w:w="990" w:type="dxa"/>
            <w:tcBorders>
              <w:top w:val="single" w:sz="4" w:space="0" w:color="808080" w:themeColor="background1" w:themeShade="80"/>
              <w:bottom w:val="nil"/>
            </w:tcBorders>
            <w:vAlign w:val="bottom"/>
          </w:tcPr>
          <w:p w:rsidR="000A6556" w:rsidRPr="00EB6B17" w:rsidRDefault="000A6556" w:rsidP="000A6556">
            <w:pPr>
              <w:pStyle w:val="TableDatacells"/>
              <w:spacing w:before="0" w:after="0" w:line="240" w:lineRule="auto"/>
              <w:rPr>
                <w:szCs w:val="18"/>
              </w:rPr>
            </w:pPr>
          </w:p>
        </w:tc>
        <w:tc>
          <w:tcPr>
            <w:tcW w:w="990" w:type="dxa"/>
            <w:tcBorders>
              <w:top w:val="single" w:sz="4" w:space="0" w:color="808080" w:themeColor="background1" w:themeShade="80"/>
              <w:bottom w:val="nil"/>
            </w:tcBorders>
            <w:vAlign w:val="bottom"/>
          </w:tcPr>
          <w:p w:rsidR="000A6556" w:rsidRPr="00EB6B17" w:rsidRDefault="000A6556" w:rsidP="000A6556">
            <w:pPr>
              <w:pStyle w:val="TableDatacells"/>
              <w:spacing w:before="0" w:after="0" w:line="240" w:lineRule="auto"/>
              <w:rPr>
                <w:szCs w:val="18"/>
              </w:rPr>
            </w:pPr>
          </w:p>
        </w:tc>
        <w:tc>
          <w:tcPr>
            <w:tcW w:w="900" w:type="dxa"/>
            <w:tcBorders>
              <w:top w:val="single" w:sz="4" w:space="0" w:color="808080" w:themeColor="background1" w:themeShade="80"/>
              <w:bottom w:val="nil"/>
            </w:tcBorders>
            <w:vAlign w:val="bottom"/>
          </w:tcPr>
          <w:p w:rsidR="000A6556" w:rsidRPr="00EB6B17" w:rsidRDefault="000A6556" w:rsidP="000A6556">
            <w:pPr>
              <w:pStyle w:val="TableDatacells"/>
              <w:spacing w:before="0" w:after="0" w:line="240" w:lineRule="auto"/>
              <w:rPr>
                <w:szCs w:val="18"/>
              </w:rPr>
            </w:pPr>
          </w:p>
        </w:tc>
        <w:tc>
          <w:tcPr>
            <w:tcW w:w="810" w:type="dxa"/>
            <w:tcBorders>
              <w:top w:val="single" w:sz="4" w:space="0" w:color="808080" w:themeColor="background1" w:themeShade="80"/>
              <w:bottom w:val="nil"/>
            </w:tcBorders>
            <w:vAlign w:val="bottom"/>
          </w:tcPr>
          <w:p w:rsidR="000A6556" w:rsidRPr="00EB6B17" w:rsidRDefault="000A6556" w:rsidP="000A6556">
            <w:pPr>
              <w:pStyle w:val="TableDatacells"/>
              <w:spacing w:before="0" w:after="0" w:line="240" w:lineRule="auto"/>
              <w:rPr>
                <w:szCs w:val="18"/>
              </w:rPr>
            </w:pPr>
          </w:p>
        </w:tc>
        <w:tc>
          <w:tcPr>
            <w:tcW w:w="630" w:type="dxa"/>
            <w:tcBorders>
              <w:top w:val="single" w:sz="4" w:space="0" w:color="808080" w:themeColor="background1" w:themeShade="80"/>
              <w:bottom w:val="nil"/>
            </w:tcBorders>
            <w:vAlign w:val="bottom"/>
          </w:tcPr>
          <w:p w:rsidR="000A6556" w:rsidRPr="00EB6B17" w:rsidRDefault="000A6556" w:rsidP="000A6556">
            <w:pPr>
              <w:pStyle w:val="TableDatacells"/>
              <w:spacing w:before="0" w:after="0" w:line="240" w:lineRule="auto"/>
              <w:rPr>
                <w:szCs w:val="18"/>
              </w:rPr>
            </w:pPr>
          </w:p>
        </w:tc>
        <w:tc>
          <w:tcPr>
            <w:tcW w:w="900" w:type="dxa"/>
            <w:tcBorders>
              <w:top w:val="single" w:sz="4" w:space="0" w:color="808080" w:themeColor="background1" w:themeShade="80"/>
            </w:tcBorders>
            <w:vAlign w:val="bottom"/>
          </w:tcPr>
          <w:p w:rsidR="000A6556" w:rsidRPr="00EB6B17" w:rsidRDefault="000A6556" w:rsidP="000A6556">
            <w:pPr>
              <w:spacing w:after="0" w:line="240" w:lineRule="auto"/>
              <w:jc w:val="center"/>
              <w:rPr>
                <w:szCs w:val="18"/>
              </w:rPr>
            </w:pPr>
          </w:p>
        </w:tc>
        <w:tc>
          <w:tcPr>
            <w:tcW w:w="990" w:type="dxa"/>
            <w:tcBorders>
              <w:top w:val="single" w:sz="4" w:space="0" w:color="808080" w:themeColor="background1" w:themeShade="80"/>
            </w:tcBorders>
            <w:vAlign w:val="bottom"/>
          </w:tcPr>
          <w:p w:rsidR="000A6556" w:rsidRPr="00EB6B17" w:rsidRDefault="000A6556" w:rsidP="000A6556">
            <w:pPr>
              <w:spacing w:after="0" w:line="240" w:lineRule="auto"/>
              <w:jc w:val="center"/>
              <w:rPr>
                <w:szCs w:val="18"/>
              </w:rPr>
            </w:pPr>
          </w:p>
        </w:tc>
      </w:tr>
      <w:tr w:rsidR="000A6556" w:rsidTr="000A6556">
        <w:trPr>
          <w:cantSplit/>
          <w:trHeight w:hRule="exact" w:val="216"/>
        </w:trPr>
        <w:tc>
          <w:tcPr>
            <w:tcW w:w="1350" w:type="dxa"/>
            <w:tcBorders>
              <w:bottom w:val="nil"/>
            </w:tcBorders>
            <w:vAlign w:val="bottom"/>
          </w:tcPr>
          <w:p w:rsidR="000A6556" w:rsidRPr="00820AEB" w:rsidRDefault="000A6556" w:rsidP="000A6556">
            <w:pPr>
              <w:spacing w:after="0" w:line="240" w:lineRule="auto"/>
              <w:rPr>
                <w:rFonts w:ascii="Franklin Gothic Book" w:hAnsi="Franklin Gothic Book"/>
                <w:sz w:val="18"/>
                <w:szCs w:val="18"/>
              </w:rPr>
            </w:pPr>
            <w:r>
              <w:rPr>
                <w:rFonts w:ascii="Franklin Gothic Book" w:hAnsi="Franklin Gothic Book"/>
                <w:sz w:val="18"/>
                <w:szCs w:val="18"/>
              </w:rPr>
              <w:t>Philippines</w:t>
            </w:r>
          </w:p>
        </w:tc>
        <w:tc>
          <w:tcPr>
            <w:tcW w:w="72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91</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64</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38</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41</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25</w:t>
            </w:r>
          </w:p>
        </w:tc>
        <w:tc>
          <w:tcPr>
            <w:tcW w:w="90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47</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35</w:t>
            </w:r>
          </w:p>
        </w:tc>
        <w:tc>
          <w:tcPr>
            <w:tcW w:w="63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45</w:t>
            </w:r>
          </w:p>
        </w:tc>
        <w:tc>
          <w:tcPr>
            <w:tcW w:w="90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32</w:t>
            </w:r>
          </w:p>
        </w:tc>
        <w:tc>
          <w:tcPr>
            <w:tcW w:w="99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34</w:t>
            </w:r>
          </w:p>
        </w:tc>
      </w:tr>
      <w:tr w:rsidR="000A6556" w:rsidTr="000A6556">
        <w:trPr>
          <w:cantSplit/>
          <w:trHeight w:hRule="exact" w:val="216"/>
        </w:trPr>
        <w:tc>
          <w:tcPr>
            <w:tcW w:w="1350" w:type="dxa"/>
            <w:tcBorders>
              <w:bottom w:val="nil"/>
            </w:tcBorders>
            <w:vAlign w:val="bottom"/>
          </w:tcPr>
          <w:p w:rsidR="000A6556" w:rsidRPr="00820AEB" w:rsidRDefault="000A6556" w:rsidP="000A6556">
            <w:pPr>
              <w:spacing w:after="0" w:line="240" w:lineRule="auto"/>
              <w:rPr>
                <w:rFonts w:ascii="Franklin Gothic Book" w:hAnsi="Franklin Gothic Book"/>
                <w:sz w:val="18"/>
                <w:szCs w:val="18"/>
              </w:rPr>
            </w:pPr>
            <w:r>
              <w:rPr>
                <w:rFonts w:ascii="Franklin Gothic Book" w:hAnsi="Franklin Gothic Book"/>
                <w:sz w:val="18"/>
                <w:szCs w:val="18"/>
              </w:rPr>
              <w:t>India</w:t>
            </w:r>
          </w:p>
        </w:tc>
        <w:tc>
          <w:tcPr>
            <w:tcW w:w="72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83</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51</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43</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37</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42</w:t>
            </w:r>
          </w:p>
        </w:tc>
        <w:tc>
          <w:tcPr>
            <w:tcW w:w="90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37</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27</w:t>
            </w:r>
          </w:p>
        </w:tc>
        <w:tc>
          <w:tcPr>
            <w:tcW w:w="63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34</w:t>
            </w:r>
          </w:p>
        </w:tc>
        <w:tc>
          <w:tcPr>
            <w:tcW w:w="90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24</w:t>
            </w:r>
          </w:p>
        </w:tc>
        <w:tc>
          <w:tcPr>
            <w:tcW w:w="99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19</w:t>
            </w:r>
          </w:p>
        </w:tc>
      </w:tr>
      <w:tr w:rsidR="000A6556" w:rsidTr="000A6556">
        <w:trPr>
          <w:cantSplit/>
          <w:trHeight w:hRule="exact" w:val="216"/>
        </w:trPr>
        <w:tc>
          <w:tcPr>
            <w:tcW w:w="1350" w:type="dxa"/>
            <w:tcBorders>
              <w:bottom w:val="nil"/>
            </w:tcBorders>
            <w:vAlign w:val="bottom"/>
          </w:tcPr>
          <w:p w:rsidR="000A6556" w:rsidRPr="00820AEB" w:rsidRDefault="000A6556" w:rsidP="000A6556">
            <w:pPr>
              <w:spacing w:after="0" w:line="240" w:lineRule="auto"/>
              <w:rPr>
                <w:rFonts w:ascii="Franklin Gothic Book" w:hAnsi="Franklin Gothic Book"/>
                <w:sz w:val="18"/>
                <w:szCs w:val="18"/>
              </w:rPr>
            </w:pPr>
            <w:r>
              <w:rPr>
                <w:rFonts w:ascii="Franklin Gothic Book" w:hAnsi="Franklin Gothic Book"/>
                <w:sz w:val="18"/>
                <w:szCs w:val="18"/>
              </w:rPr>
              <w:t>Bangladesh</w:t>
            </w:r>
          </w:p>
        </w:tc>
        <w:tc>
          <w:tcPr>
            <w:tcW w:w="72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80</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58</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58</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50</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49</w:t>
            </w:r>
          </w:p>
        </w:tc>
        <w:tc>
          <w:tcPr>
            <w:tcW w:w="90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35</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36</w:t>
            </w:r>
          </w:p>
        </w:tc>
        <w:tc>
          <w:tcPr>
            <w:tcW w:w="63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42</w:t>
            </w:r>
          </w:p>
        </w:tc>
        <w:tc>
          <w:tcPr>
            <w:tcW w:w="90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27</w:t>
            </w:r>
          </w:p>
        </w:tc>
        <w:tc>
          <w:tcPr>
            <w:tcW w:w="99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31</w:t>
            </w:r>
          </w:p>
        </w:tc>
      </w:tr>
      <w:tr w:rsidR="000A6556" w:rsidTr="000A6556">
        <w:trPr>
          <w:cantSplit/>
          <w:trHeight w:hRule="exact" w:val="216"/>
        </w:trPr>
        <w:tc>
          <w:tcPr>
            <w:tcW w:w="1350" w:type="dxa"/>
            <w:tcBorders>
              <w:bottom w:val="nil"/>
            </w:tcBorders>
            <w:vAlign w:val="bottom"/>
          </w:tcPr>
          <w:p w:rsidR="000A6556" w:rsidRPr="00820AEB" w:rsidRDefault="000A6556" w:rsidP="000A6556">
            <w:pPr>
              <w:spacing w:after="0" w:line="240" w:lineRule="auto"/>
              <w:rPr>
                <w:rFonts w:ascii="Franklin Gothic Book" w:hAnsi="Franklin Gothic Book"/>
                <w:sz w:val="18"/>
                <w:szCs w:val="18"/>
              </w:rPr>
            </w:pPr>
            <w:r>
              <w:rPr>
                <w:rFonts w:ascii="Franklin Gothic Book" w:hAnsi="Franklin Gothic Book"/>
                <w:sz w:val="18"/>
                <w:szCs w:val="18"/>
              </w:rPr>
              <w:t>Indonesia</w:t>
            </w:r>
          </w:p>
        </w:tc>
        <w:tc>
          <w:tcPr>
            <w:tcW w:w="72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80</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36</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22</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38</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16</w:t>
            </w:r>
          </w:p>
        </w:tc>
        <w:tc>
          <w:tcPr>
            <w:tcW w:w="90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30</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18</w:t>
            </w:r>
          </w:p>
        </w:tc>
        <w:tc>
          <w:tcPr>
            <w:tcW w:w="63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29</w:t>
            </w:r>
          </w:p>
        </w:tc>
        <w:tc>
          <w:tcPr>
            <w:tcW w:w="90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14</w:t>
            </w:r>
          </w:p>
        </w:tc>
        <w:tc>
          <w:tcPr>
            <w:tcW w:w="99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14</w:t>
            </w:r>
          </w:p>
        </w:tc>
      </w:tr>
      <w:tr w:rsidR="000A6556" w:rsidTr="000A6556">
        <w:trPr>
          <w:cantSplit/>
          <w:trHeight w:hRule="exact" w:val="216"/>
        </w:trPr>
        <w:tc>
          <w:tcPr>
            <w:tcW w:w="1350" w:type="dxa"/>
            <w:tcBorders>
              <w:bottom w:val="nil"/>
            </w:tcBorders>
            <w:vAlign w:val="bottom"/>
          </w:tcPr>
          <w:p w:rsidR="000A6556" w:rsidRPr="00820AEB" w:rsidRDefault="000A6556" w:rsidP="000A6556">
            <w:pPr>
              <w:spacing w:after="0" w:line="240" w:lineRule="auto"/>
              <w:rPr>
                <w:rFonts w:ascii="Franklin Gothic Book" w:hAnsi="Franklin Gothic Book"/>
                <w:sz w:val="18"/>
                <w:szCs w:val="18"/>
              </w:rPr>
            </w:pPr>
            <w:r>
              <w:rPr>
                <w:rFonts w:ascii="Franklin Gothic Book" w:hAnsi="Franklin Gothic Book"/>
                <w:sz w:val="18"/>
                <w:szCs w:val="18"/>
              </w:rPr>
              <w:t>Thailand</w:t>
            </w:r>
          </w:p>
        </w:tc>
        <w:tc>
          <w:tcPr>
            <w:tcW w:w="72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77</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49</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38</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36</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23</w:t>
            </w:r>
          </w:p>
        </w:tc>
        <w:tc>
          <w:tcPr>
            <w:tcW w:w="90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29</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37</w:t>
            </w:r>
          </w:p>
        </w:tc>
        <w:tc>
          <w:tcPr>
            <w:tcW w:w="63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Pr>
                <w:rFonts w:ascii="Franklin Gothic Book" w:hAnsi="Franklin Gothic Book"/>
                <w:sz w:val="18"/>
                <w:szCs w:val="18"/>
              </w:rPr>
              <w:t>-</w:t>
            </w:r>
            <w:r w:rsidRPr="00EB6B17">
              <w:rPr>
                <w:rFonts w:ascii="Franklin Gothic Book" w:hAnsi="Franklin Gothic Book"/>
                <w:sz w:val="18"/>
                <w:szCs w:val="18"/>
              </w:rPr>
              <w:t>-</w:t>
            </w:r>
          </w:p>
        </w:tc>
        <w:tc>
          <w:tcPr>
            <w:tcW w:w="90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29</w:t>
            </w:r>
          </w:p>
        </w:tc>
        <w:tc>
          <w:tcPr>
            <w:tcW w:w="99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27</w:t>
            </w:r>
          </w:p>
        </w:tc>
      </w:tr>
      <w:tr w:rsidR="000A6556" w:rsidTr="000A6556">
        <w:trPr>
          <w:cantSplit/>
          <w:trHeight w:hRule="exact" w:val="216"/>
        </w:trPr>
        <w:tc>
          <w:tcPr>
            <w:tcW w:w="1350" w:type="dxa"/>
            <w:tcBorders>
              <w:bottom w:val="nil"/>
            </w:tcBorders>
            <w:vAlign w:val="bottom"/>
          </w:tcPr>
          <w:p w:rsidR="000A6556" w:rsidRPr="00820AEB" w:rsidRDefault="000A6556" w:rsidP="000A6556">
            <w:pPr>
              <w:spacing w:after="0" w:line="240" w:lineRule="auto"/>
              <w:rPr>
                <w:rFonts w:ascii="Franklin Gothic Book" w:hAnsi="Franklin Gothic Book"/>
                <w:sz w:val="18"/>
                <w:szCs w:val="18"/>
              </w:rPr>
            </w:pPr>
            <w:r>
              <w:rPr>
                <w:rFonts w:ascii="Franklin Gothic Book" w:hAnsi="Franklin Gothic Book"/>
                <w:sz w:val="18"/>
                <w:szCs w:val="18"/>
              </w:rPr>
              <w:t>Malaysia</w:t>
            </w:r>
          </w:p>
        </w:tc>
        <w:tc>
          <w:tcPr>
            <w:tcW w:w="72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76</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51</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29</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46</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20</w:t>
            </w:r>
          </w:p>
        </w:tc>
        <w:tc>
          <w:tcPr>
            <w:tcW w:w="90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34</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25</w:t>
            </w:r>
          </w:p>
        </w:tc>
        <w:tc>
          <w:tcPr>
            <w:tcW w:w="63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37</w:t>
            </w:r>
          </w:p>
        </w:tc>
        <w:tc>
          <w:tcPr>
            <w:tcW w:w="90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26</w:t>
            </w:r>
          </w:p>
        </w:tc>
        <w:tc>
          <w:tcPr>
            <w:tcW w:w="990" w:type="dxa"/>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26</w:t>
            </w:r>
          </w:p>
        </w:tc>
      </w:tr>
      <w:tr w:rsidR="000A6556" w:rsidTr="000A6556">
        <w:trPr>
          <w:cantSplit/>
          <w:trHeight w:hRule="exact" w:val="216"/>
        </w:trPr>
        <w:tc>
          <w:tcPr>
            <w:tcW w:w="1350" w:type="dxa"/>
            <w:tcBorders>
              <w:bottom w:val="nil"/>
            </w:tcBorders>
            <w:vAlign w:val="bottom"/>
          </w:tcPr>
          <w:p w:rsidR="000A6556" w:rsidRPr="00820AEB" w:rsidRDefault="000A6556" w:rsidP="000A6556">
            <w:pPr>
              <w:spacing w:after="0" w:line="240" w:lineRule="auto"/>
              <w:rPr>
                <w:rFonts w:ascii="Franklin Gothic Book" w:hAnsi="Franklin Gothic Book"/>
                <w:sz w:val="18"/>
                <w:szCs w:val="18"/>
              </w:rPr>
            </w:pPr>
            <w:r>
              <w:rPr>
                <w:rFonts w:ascii="Franklin Gothic Book" w:hAnsi="Franklin Gothic Book"/>
                <w:sz w:val="18"/>
                <w:szCs w:val="18"/>
              </w:rPr>
              <w:t>Pakistan</w:t>
            </w:r>
          </w:p>
        </w:tc>
        <w:tc>
          <w:tcPr>
            <w:tcW w:w="72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75</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28</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21</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17</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23</w:t>
            </w:r>
          </w:p>
        </w:tc>
        <w:tc>
          <w:tcPr>
            <w:tcW w:w="90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17</w:t>
            </w:r>
          </w:p>
        </w:tc>
        <w:tc>
          <w:tcPr>
            <w:tcW w:w="81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16</w:t>
            </w:r>
          </w:p>
        </w:tc>
        <w:tc>
          <w:tcPr>
            <w:tcW w:w="63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20</w:t>
            </w:r>
          </w:p>
        </w:tc>
        <w:tc>
          <w:tcPr>
            <w:tcW w:w="90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w:t>
            </w:r>
          </w:p>
        </w:tc>
        <w:tc>
          <w:tcPr>
            <w:tcW w:w="990" w:type="dxa"/>
            <w:tcBorders>
              <w:bottom w:val="nil"/>
            </w:tcBorders>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w:t>
            </w:r>
          </w:p>
        </w:tc>
      </w:tr>
      <w:tr w:rsidR="000A6556" w:rsidTr="000A6556">
        <w:trPr>
          <w:cantSplit/>
          <w:trHeight w:hRule="exact" w:val="216"/>
        </w:trPr>
        <w:tc>
          <w:tcPr>
            <w:tcW w:w="1350" w:type="dxa"/>
            <w:tcBorders>
              <w:top w:val="nil"/>
              <w:bottom w:val="single" w:sz="4" w:space="0" w:color="808080" w:themeColor="background1" w:themeShade="80"/>
            </w:tcBorders>
            <w:shd w:val="clear" w:color="auto" w:fill="DCD8C7" w:themeFill="background2" w:themeFillShade="E6"/>
            <w:vAlign w:val="bottom"/>
          </w:tcPr>
          <w:p w:rsidR="000A6556" w:rsidRPr="00497DB7" w:rsidRDefault="000A6556" w:rsidP="000A6556">
            <w:pPr>
              <w:spacing w:after="0" w:line="240" w:lineRule="auto"/>
              <w:ind w:right="90"/>
              <w:jc w:val="right"/>
              <w:rPr>
                <w:rFonts w:ascii="Franklin Gothic Book" w:hAnsi="Franklin Gothic Book"/>
                <w:i/>
                <w:sz w:val="18"/>
                <w:szCs w:val="18"/>
              </w:rPr>
            </w:pPr>
            <w:r>
              <w:rPr>
                <w:rFonts w:ascii="Franklin Gothic Book" w:hAnsi="Franklin Gothic Book"/>
                <w:i/>
                <w:sz w:val="18"/>
                <w:szCs w:val="18"/>
              </w:rPr>
              <w:t>MEDIAN</w:t>
            </w:r>
          </w:p>
        </w:tc>
        <w:tc>
          <w:tcPr>
            <w:tcW w:w="72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80</w:t>
            </w:r>
          </w:p>
        </w:tc>
        <w:tc>
          <w:tcPr>
            <w:tcW w:w="81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51</w:t>
            </w:r>
          </w:p>
        </w:tc>
        <w:tc>
          <w:tcPr>
            <w:tcW w:w="99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38</w:t>
            </w:r>
          </w:p>
        </w:tc>
        <w:tc>
          <w:tcPr>
            <w:tcW w:w="99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38</w:t>
            </w:r>
          </w:p>
        </w:tc>
        <w:tc>
          <w:tcPr>
            <w:tcW w:w="99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23</w:t>
            </w:r>
          </w:p>
        </w:tc>
        <w:tc>
          <w:tcPr>
            <w:tcW w:w="90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34</w:t>
            </w:r>
          </w:p>
        </w:tc>
        <w:tc>
          <w:tcPr>
            <w:tcW w:w="81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27</w:t>
            </w:r>
          </w:p>
        </w:tc>
        <w:tc>
          <w:tcPr>
            <w:tcW w:w="63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Pr>
                <w:rFonts w:ascii="Franklin Gothic Book" w:hAnsi="Franklin Gothic Book"/>
                <w:i/>
                <w:sz w:val="18"/>
                <w:szCs w:val="18"/>
              </w:rPr>
              <w:t>36</w:t>
            </w:r>
          </w:p>
        </w:tc>
        <w:tc>
          <w:tcPr>
            <w:tcW w:w="90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26</w:t>
            </w:r>
          </w:p>
        </w:tc>
        <w:tc>
          <w:tcPr>
            <w:tcW w:w="990" w:type="dxa"/>
            <w:tcBorders>
              <w:top w:val="nil"/>
              <w:bottom w:val="single" w:sz="4" w:space="0" w:color="808080" w:themeColor="background1" w:themeShade="80"/>
            </w:tcBorders>
            <w:shd w:val="clear" w:color="auto" w:fill="DCD8C7" w:themeFill="background2" w:themeFillShade="E6"/>
            <w:vAlign w:val="bottom"/>
          </w:tcPr>
          <w:p w:rsidR="000A6556" w:rsidRPr="00EB6B17" w:rsidRDefault="000A6556" w:rsidP="000A6556">
            <w:pPr>
              <w:spacing w:after="0" w:line="240" w:lineRule="auto"/>
              <w:jc w:val="center"/>
              <w:rPr>
                <w:rFonts w:ascii="Franklin Gothic Book" w:hAnsi="Franklin Gothic Book"/>
                <w:i/>
                <w:sz w:val="18"/>
                <w:szCs w:val="18"/>
              </w:rPr>
            </w:pPr>
            <w:r w:rsidRPr="00EB6B17">
              <w:rPr>
                <w:rFonts w:ascii="Franklin Gothic Book" w:hAnsi="Franklin Gothic Book"/>
                <w:i/>
                <w:sz w:val="18"/>
                <w:szCs w:val="18"/>
              </w:rPr>
              <w:t>26</w:t>
            </w:r>
          </w:p>
        </w:tc>
      </w:tr>
      <w:tr w:rsidR="000A6556" w:rsidRPr="00497DB7" w:rsidTr="000A6556">
        <w:trPr>
          <w:cantSplit/>
          <w:trHeight w:hRule="exact" w:val="173"/>
        </w:trPr>
        <w:tc>
          <w:tcPr>
            <w:tcW w:w="1350" w:type="dxa"/>
            <w:tcBorders>
              <w:top w:val="single" w:sz="4" w:space="0" w:color="808080" w:themeColor="background1" w:themeShade="80"/>
              <w:bottom w:val="nil"/>
            </w:tcBorders>
            <w:shd w:val="clear" w:color="auto" w:fill="auto"/>
            <w:vAlign w:val="bottom"/>
          </w:tcPr>
          <w:p w:rsidR="000A6556" w:rsidRPr="00820AEB" w:rsidRDefault="000A6556" w:rsidP="000A6556">
            <w:pPr>
              <w:pStyle w:val="TableDatacells"/>
              <w:spacing w:before="0" w:after="0" w:line="240" w:lineRule="auto"/>
              <w:jc w:val="left"/>
              <w:rPr>
                <w:szCs w:val="18"/>
              </w:rPr>
            </w:pPr>
            <w:r w:rsidRPr="00820AEB">
              <w:rPr>
                <w:b/>
                <w:szCs w:val="18"/>
              </w:rPr>
              <w:t>Eastern Europe</w:t>
            </w:r>
          </w:p>
        </w:tc>
        <w:tc>
          <w:tcPr>
            <w:tcW w:w="720" w:type="dxa"/>
            <w:tcBorders>
              <w:top w:val="single" w:sz="4" w:space="0" w:color="808080" w:themeColor="background1" w:themeShade="80"/>
              <w:bottom w:val="nil"/>
            </w:tcBorders>
            <w:shd w:val="clear" w:color="auto" w:fill="auto"/>
            <w:vAlign w:val="bottom"/>
          </w:tcPr>
          <w:p w:rsidR="000A6556" w:rsidRPr="00820AEB" w:rsidRDefault="000A6556" w:rsidP="000A6556">
            <w:pPr>
              <w:pStyle w:val="TableDatacells"/>
              <w:spacing w:before="0" w:after="0" w:line="240" w:lineRule="auto"/>
              <w:rPr>
                <w:szCs w:val="18"/>
              </w:rPr>
            </w:pPr>
          </w:p>
        </w:tc>
        <w:tc>
          <w:tcPr>
            <w:tcW w:w="810" w:type="dxa"/>
            <w:tcBorders>
              <w:top w:val="single" w:sz="4" w:space="0" w:color="808080" w:themeColor="background1" w:themeShade="80"/>
              <w:bottom w:val="nil"/>
            </w:tcBorders>
            <w:shd w:val="clear" w:color="auto" w:fill="auto"/>
            <w:vAlign w:val="bottom"/>
          </w:tcPr>
          <w:p w:rsidR="000A6556" w:rsidRPr="00820AEB" w:rsidRDefault="000A6556" w:rsidP="000A6556">
            <w:pPr>
              <w:pStyle w:val="TableDatacells"/>
              <w:spacing w:before="0" w:after="0" w:line="240" w:lineRule="auto"/>
              <w:rPr>
                <w:szCs w:val="18"/>
              </w:rPr>
            </w:pPr>
          </w:p>
        </w:tc>
        <w:tc>
          <w:tcPr>
            <w:tcW w:w="990" w:type="dxa"/>
            <w:tcBorders>
              <w:top w:val="single" w:sz="4" w:space="0" w:color="808080" w:themeColor="background1" w:themeShade="80"/>
              <w:bottom w:val="nil"/>
            </w:tcBorders>
            <w:shd w:val="clear" w:color="auto" w:fill="auto"/>
            <w:vAlign w:val="bottom"/>
          </w:tcPr>
          <w:p w:rsidR="000A6556" w:rsidRPr="00820AEB" w:rsidRDefault="000A6556" w:rsidP="000A6556">
            <w:pPr>
              <w:pStyle w:val="TableDatacells"/>
              <w:spacing w:before="0" w:after="0" w:line="240" w:lineRule="auto"/>
              <w:rPr>
                <w:szCs w:val="18"/>
              </w:rPr>
            </w:pPr>
          </w:p>
        </w:tc>
        <w:tc>
          <w:tcPr>
            <w:tcW w:w="990" w:type="dxa"/>
            <w:tcBorders>
              <w:top w:val="single" w:sz="4" w:space="0" w:color="808080" w:themeColor="background1" w:themeShade="80"/>
              <w:bottom w:val="nil"/>
            </w:tcBorders>
            <w:shd w:val="clear" w:color="auto" w:fill="auto"/>
            <w:vAlign w:val="bottom"/>
          </w:tcPr>
          <w:p w:rsidR="000A6556" w:rsidRPr="00820AEB" w:rsidRDefault="000A6556" w:rsidP="000A6556">
            <w:pPr>
              <w:pStyle w:val="TableDatacells"/>
              <w:spacing w:before="0" w:after="0" w:line="240" w:lineRule="auto"/>
              <w:rPr>
                <w:szCs w:val="18"/>
              </w:rPr>
            </w:pPr>
          </w:p>
        </w:tc>
        <w:tc>
          <w:tcPr>
            <w:tcW w:w="990" w:type="dxa"/>
            <w:tcBorders>
              <w:top w:val="single" w:sz="4" w:space="0" w:color="808080" w:themeColor="background1" w:themeShade="80"/>
              <w:bottom w:val="nil"/>
            </w:tcBorders>
            <w:shd w:val="clear" w:color="auto" w:fill="auto"/>
            <w:vAlign w:val="bottom"/>
          </w:tcPr>
          <w:p w:rsidR="000A6556" w:rsidRPr="00820AEB" w:rsidRDefault="000A6556" w:rsidP="000A6556">
            <w:pPr>
              <w:pStyle w:val="TableDatacells"/>
              <w:spacing w:before="0" w:after="0" w:line="240" w:lineRule="auto"/>
              <w:rPr>
                <w:szCs w:val="18"/>
              </w:rPr>
            </w:pPr>
          </w:p>
        </w:tc>
        <w:tc>
          <w:tcPr>
            <w:tcW w:w="900" w:type="dxa"/>
            <w:tcBorders>
              <w:top w:val="single" w:sz="4" w:space="0" w:color="808080" w:themeColor="background1" w:themeShade="80"/>
              <w:bottom w:val="nil"/>
            </w:tcBorders>
            <w:shd w:val="clear" w:color="auto" w:fill="auto"/>
            <w:vAlign w:val="bottom"/>
          </w:tcPr>
          <w:p w:rsidR="000A6556" w:rsidRPr="00820AEB" w:rsidRDefault="000A6556" w:rsidP="000A6556">
            <w:pPr>
              <w:pStyle w:val="TableDatacells"/>
              <w:spacing w:before="0" w:after="0" w:line="240" w:lineRule="auto"/>
              <w:rPr>
                <w:szCs w:val="18"/>
              </w:rPr>
            </w:pPr>
          </w:p>
        </w:tc>
        <w:tc>
          <w:tcPr>
            <w:tcW w:w="810" w:type="dxa"/>
            <w:tcBorders>
              <w:top w:val="single" w:sz="4" w:space="0" w:color="808080" w:themeColor="background1" w:themeShade="80"/>
              <w:bottom w:val="nil"/>
            </w:tcBorders>
            <w:shd w:val="clear" w:color="auto" w:fill="auto"/>
            <w:vAlign w:val="bottom"/>
          </w:tcPr>
          <w:p w:rsidR="000A6556" w:rsidRPr="00820AEB" w:rsidRDefault="000A6556" w:rsidP="000A6556">
            <w:pPr>
              <w:pStyle w:val="TableDatacells"/>
              <w:spacing w:before="0" w:after="0" w:line="240" w:lineRule="auto"/>
              <w:rPr>
                <w:szCs w:val="18"/>
              </w:rPr>
            </w:pPr>
          </w:p>
        </w:tc>
        <w:tc>
          <w:tcPr>
            <w:tcW w:w="630" w:type="dxa"/>
            <w:tcBorders>
              <w:top w:val="single" w:sz="4" w:space="0" w:color="808080" w:themeColor="background1" w:themeShade="80"/>
              <w:bottom w:val="nil"/>
            </w:tcBorders>
            <w:shd w:val="clear" w:color="auto" w:fill="auto"/>
            <w:vAlign w:val="bottom"/>
          </w:tcPr>
          <w:p w:rsidR="000A6556" w:rsidRPr="00820AEB" w:rsidRDefault="000A6556" w:rsidP="000A6556">
            <w:pPr>
              <w:pStyle w:val="TableDatacells"/>
              <w:spacing w:before="0" w:after="0" w:line="240" w:lineRule="auto"/>
              <w:rPr>
                <w:szCs w:val="18"/>
              </w:rPr>
            </w:pPr>
          </w:p>
        </w:tc>
        <w:tc>
          <w:tcPr>
            <w:tcW w:w="900" w:type="dxa"/>
            <w:tcBorders>
              <w:top w:val="single" w:sz="4" w:space="0" w:color="808080" w:themeColor="background1" w:themeShade="80"/>
              <w:bottom w:val="nil"/>
            </w:tcBorders>
            <w:shd w:val="clear" w:color="auto" w:fill="auto"/>
            <w:vAlign w:val="bottom"/>
          </w:tcPr>
          <w:p w:rsidR="000A6556" w:rsidRPr="00F51DCE" w:rsidRDefault="000A6556" w:rsidP="000A6556">
            <w:pPr>
              <w:spacing w:after="0" w:line="240" w:lineRule="auto"/>
              <w:jc w:val="center"/>
              <w:rPr>
                <w:sz w:val="18"/>
                <w:szCs w:val="18"/>
              </w:rPr>
            </w:pPr>
          </w:p>
        </w:tc>
        <w:tc>
          <w:tcPr>
            <w:tcW w:w="990" w:type="dxa"/>
            <w:tcBorders>
              <w:top w:val="single" w:sz="4" w:space="0" w:color="808080" w:themeColor="background1" w:themeShade="80"/>
              <w:bottom w:val="nil"/>
            </w:tcBorders>
            <w:shd w:val="clear" w:color="auto" w:fill="auto"/>
            <w:vAlign w:val="bottom"/>
          </w:tcPr>
          <w:p w:rsidR="000A6556" w:rsidRPr="00F51DCE" w:rsidRDefault="000A6556" w:rsidP="000A6556">
            <w:pPr>
              <w:spacing w:after="0" w:line="240" w:lineRule="auto"/>
              <w:jc w:val="center"/>
              <w:rPr>
                <w:sz w:val="18"/>
                <w:szCs w:val="18"/>
              </w:rPr>
            </w:pPr>
          </w:p>
        </w:tc>
      </w:tr>
      <w:tr w:rsidR="000A6556" w:rsidRPr="00497DB7" w:rsidTr="000A6556">
        <w:trPr>
          <w:cantSplit/>
          <w:trHeight w:hRule="exact" w:val="216"/>
        </w:trPr>
        <w:tc>
          <w:tcPr>
            <w:tcW w:w="1350" w:type="dxa"/>
            <w:tcBorders>
              <w:top w:val="nil"/>
              <w:bottom w:val="nil"/>
            </w:tcBorders>
            <w:shd w:val="clear" w:color="auto" w:fill="auto"/>
            <w:vAlign w:val="bottom"/>
          </w:tcPr>
          <w:p w:rsidR="000A6556" w:rsidRPr="00820AEB" w:rsidRDefault="000A6556" w:rsidP="000A6556">
            <w:pPr>
              <w:spacing w:after="0" w:line="240" w:lineRule="auto"/>
              <w:rPr>
                <w:rFonts w:ascii="Franklin Gothic Book" w:hAnsi="Franklin Gothic Book"/>
                <w:color w:val="000000"/>
                <w:sz w:val="18"/>
                <w:szCs w:val="18"/>
              </w:rPr>
            </w:pPr>
            <w:r>
              <w:rPr>
                <w:rFonts w:ascii="Franklin Gothic Book" w:hAnsi="Franklin Gothic Book"/>
                <w:color w:val="000000"/>
                <w:sz w:val="18"/>
                <w:szCs w:val="18"/>
              </w:rPr>
              <w:t>Ukraine</w:t>
            </w:r>
          </w:p>
        </w:tc>
        <w:tc>
          <w:tcPr>
            <w:tcW w:w="72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75</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39</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54</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43</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53</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25</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30</w:t>
            </w:r>
          </w:p>
        </w:tc>
        <w:tc>
          <w:tcPr>
            <w:tcW w:w="63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31</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24</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23</w:t>
            </w:r>
          </w:p>
        </w:tc>
      </w:tr>
      <w:tr w:rsidR="000A6556" w:rsidRPr="00497DB7" w:rsidTr="000A6556">
        <w:trPr>
          <w:cantSplit/>
          <w:trHeight w:hRule="exact" w:val="216"/>
        </w:trPr>
        <w:tc>
          <w:tcPr>
            <w:tcW w:w="1350" w:type="dxa"/>
            <w:tcBorders>
              <w:top w:val="nil"/>
              <w:bottom w:val="nil"/>
            </w:tcBorders>
            <w:shd w:val="clear" w:color="auto" w:fill="auto"/>
            <w:vAlign w:val="bottom"/>
          </w:tcPr>
          <w:p w:rsidR="000A6556" w:rsidRPr="00820AEB" w:rsidRDefault="000A6556" w:rsidP="000A6556">
            <w:pPr>
              <w:spacing w:after="0" w:line="240" w:lineRule="auto"/>
              <w:rPr>
                <w:rFonts w:ascii="Franklin Gothic Book" w:hAnsi="Franklin Gothic Book"/>
                <w:color w:val="000000"/>
                <w:sz w:val="18"/>
                <w:szCs w:val="18"/>
              </w:rPr>
            </w:pPr>
            <w:r>
              <w:rPr>
                <w:rFonts w:ascii="Franklin Gothic Book" w:hAnsi="Franklin Gothic Book"/>
                <w:color w:val="000000"/>
                <w:sz w:val="18"/>
                <w:szCs w:val="18"/>
              </w:rPr>
              <w:t>Russia</w:t>
            </w:r>
          </w:p>
        </w:tc>
        <w:tc>
          <w:tcPr>
            <w:tcW w:w="72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60</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29</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36</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38</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37</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31</w:t>
            </w:r>
          </w:p>
        </w:tc>
        <w:tc>
          <w:tcPr>
            <w:tcW w:w="81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32</w:t>
            </w:r>
          </w:p>
        </w:tc>
        <w:tc>
          <w:tcPr>
            <w:tcW w:w="63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34</w:t>
            </w:r>
          </w:p>
        </w:tc>
        <w:tc>
          <w:tcPr>
            <w:tcW w:w="90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21</w:t>
            </w:r>
          </w:p>
        </w:tc>
        <w:tc>
          <w:tcPr>
            <w:tcW w:w="990" w:type="dxa"/>
            <w:tcBorders>
              <w:top w:val="nil"/>
              <w:bottom w:val="nil"/>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20</w:t>
            </w:r>
          </w:p>
        </w:tc>
      </w:tr>
      <w:tr w:rsidR="000A6556" w:rsidRPr="00497DB7" w:rsidTr="000A6556">
        <w:trPr>
          <w:cantSplit/>
          <w:trHeight w:hRule="exact" w:val="216"/>
        </w:trPr>
        <w:tc>
          <w:tcPr>
            <w:tcW w:w="1350" w:type="dxa"/>
            <w:tcBorders>
              <w:top w:val="nil"/>
              <w:bottom w:val="single" w:sz="4" w:space="0" w:color="auto"/>
            </w:tcBorders>
            <w:shd w:val="clear" w:color="auto" w:fill="auto"/>
            <w:vAlign w:val="bottom"/>
          </w:tcPr>
          <w:p w:rsidR="000A6556" w:rsidRPr="00820AEB" w:rsidRDefault="000A6556" w:rsidP="000A6556">
            <w:pPr>
              <w:spacing w:after="0" w:line="240" w:lineRule="auto"/>
              <w:rPr>
                <w:rFonts w:ascii="Franklin Gothic Book" w:hAnsi="Franklin Gothic Book"/>
                <w:color w:val="000000"/>
                <w:sz w:val="18"/>
                <w:szCs w:val="18"/>
              </w:rPr>
            </w:pPr>
            <w:r w:rsidRPr="00820AEB">
              <w:rPr>
                <w:rFonts w:ascii="Franklin Gothic Book" w:hAnsi="Franklin Gothic Book"/>
                <w:color w:val="000000"/>
                <w:sz w:val="18"/>
                <w:szCs w:val="18"/>
              </w:rPr>
              <w:t>Poland</w:t>
            </w:r>
          </w:p>
        </w:tc>
        <w:tc>
          <w:tcPr>
            <w:tcW w:w="720" w:type="dxa"/>
            <w:tcBorders>
              <w:top w:val="nil"/>
              <w:bottom w:val="single" w:sz="4" w:space="0" w:color="auto"/>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51</w:t>
            </w:r>
          </w:p>
        </w:tc>
        <w:tc>
          <w:tcPr>
            <w:tcW w:w="810" w:type="dxa"/>
            <w:tcBorders>
              <w:top w:val="nil"/>
              <w:bottom w:val="single" w:sz="4" w:space="0" w:color="auto"/>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27</w:t>
            </w:r>
          </w:p>
        </w:tc>
        <w:tc>
          <w:tcPr>
            <w:tcW w:w="990" w:type="dxa"/>
            <w:tcBorders>
              <w:top w:val="nil"/>
              <w:bottom w:val="single" w:sz="4" w:space="0" w:color="auto"/>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41</w:t>
            </w:r>
          </w:p>
        </w:tc>
        <w:tc>
          <w:tcPr>
            <w:tcW w:w="990" w:type="dxa"/>
            <w:tcBorders>
              <w:top w:val="nil"/>
              <w:bottom w:val="single" w:sz="4" w:space="0" w:color="auto"/>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35</w:t>
            </w:r>
          </w:p>
        </w:tc>
        <w:tc>
          <w:tcPr>
            <w:tcW w:w="990" w:type="dxa"/>
            <w:tcBorders>
              <w:top w:val="nil"/>
              <w:bottom w:val="single" w:sz="4" w:space="0" w:color="auto"/>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43</w:t>
            </w:r>
          </w:p>
        </w:tc>
        <w:tc>
          <w:tcPr>
            <w:tcW w:w="900" w:type="dxa"/>
            <w:tcBorders>
              <w:top w:val="nil"/>
              <w:bottom w:val="single" w:sz="4" w:space="0" w:color="auto"/>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26</w:t>
            </w:r>
          </w:p>
        </w:tc>
        <w:tc>
          <w:tcPr>
            <w:tcW w:w="810" w:type="dxa"/>
            <w:tcBorders>
              <w:top w:val="nil"/>
              <w:bottom w:val="single" w:sz="4" w:space="0" w:color="auto"/>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38</w:t>
            </w:r>
          </w:p>
        </w:tc>
        <w:tc>
          <w:tcPr>
            <w:tcW w:w="630" w:type="dxa"/>
            <w:tcBorders>
              <w:top w:val="nil"/>
              <w:bottom w:val="single" w:sz="4" w:space="0" w:color="auto"/>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34</w:t>
            </w:r>
          </w:p>
        </w:tc>
        <w:tc>
          <w:tcPr>
            <w:tcW w:w="900" w:type="dxa"/>
            <w:tcBorders>
              <w:top w:val="nil"/>
              <w:bottom w:val="single" w:sz="4" w:space="0" w:color="auto"/>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21</w:t>
            </w:r>
          </w:p>
        </w:tc>
        <w:tc>
          <w:tcPr>
            <w:tcW w:w="990" w:type="dxa"/>
            <w:tcBorders>
              <w:top w:val="nil"/>
              <w:bottom w:val="single" w:sz="4" w:space="0" w:color="auto"/>
            </w:tcBorders>
            <w:shd w:val="clear" w:color="auto" w:fill="auto"/>
            <w:vAlign w:val="bottom"/>
          </w:tcPr>
          <w:p w:rsidR="000A6556" w:rsidRPr="00EB6B17" w:rsidRDefault="000A6556" w:rsidP="000A6556">
            <w:pPr>
              <w:spacing w:after="0" w:line="240" w:lineRule="auto"/>
              <w:jc w:val="center"/>
              <w:rPr>
                <w:rFonts w:ascii="Franklin Gothic Book" w:hAnsi="Franklin Gothic Book"/>
                <w:sz w:val="18"/>
                <w:szCs w:val="18"/>
              </w:rPr>
            </w:pPr>
            <w:r w:rsidRPr="00EB6B17">
              <w:rPr>
                <w:rFonts w:ascii="Franklin Gothic Book" w:hAnsi="Franklin Gothic Book"/>
                <w:sz w:val="18"/>
                <w:szCs w:val="18"/>
              </w:rPr>
              <w:t>19</w:t>
            </w:r>
          </w:p>
        </w:tc>
      </w:tr>
      <w:tr w:rsidR="000A6556" w:rsidRPr="001559E7" w:rsidTr="000A6556">
        <w:trPr>
          <w:cantSplit/>
          <w:trHeight w:hRule="exact" w:val="216"/>
        </w:trPr>
        <w:tc>
          <w:tcPr>
            <w:tcW w:w="1350" w:type="dxa"/>
            <w:tcBorders>
              <w:top w:val="single" w:sz="4" w:space="0" w:color="auto"/>
              <w:bottom w:val="nil"/>
            </w:tcBorders>
            <w:shd w:val="clear" w:color="auto" w:fill="DCD8C7" w:themeFill="background2" w:themeFillShade="E6"/>
            <w:vAlign w:val="bottom"/>
          </w:tcPr>
          <w:p w:rsidR="000A6556" w:rsidRPr="001559E7" w:rsidRDefault="000A6556" w:rsidP="000A6556">
            <w:pPr>
              <w:spacing w:after="0" w:line="240" w:lineRule="auto"/>
              <w:rPr>
                <w:rFonts w:ascii="Franklin Gothic Book" w:hAnsi="Franklin Gothic Book"/>
                <w:b/>
                <w:i/>
                <w:color w:val="000000"/>
                <w:sz w:val="18"/>
                <w:szCs w:val="18"/>
              </w:rPr>
            </w:pPr>
            <w:r w:rsidRPr="001559E7">
              <w:rPr>
                <w:rFonts w:ascii="Franklin Gothic Book" w:hAnsi="Franklin Gothic Book"/>
                <w:b/>
                <w:i/>
                <w:color w:val="000000"/>
                <w:sz w:val="18"/>
                <w:szCs w:val="18"/>
              </w:rPr>
              <w:t>GLOBAL MEDIAN</w:t>
            </w:r>
          </w:p>
        </w:tc>
        <w:tc>
          <w:tcPr>
            <w:tcW w:w="720" w:type="dxa"/>
            <w:tcBorders>
              <w:top w:val="single" w:sz="4" w:space="0" w:color="auto"/>
              <w:bottom w:val="nil"/>
            </w:tcBorders>
            <w:shd w:val="clear" w:color="auto" w:fill="DCD8C7" w:themeFill="background2" w:themeFillShade="E6"/>
            <w:vAlign w:val="bottom"/>
          </w:tcPr>
          <w:p w:rsidR="000A6556" w:rsidRPr="001559E7" w:rsidRDefault="000A6556" w:rsidP="000A6556">
            <w:pPr>
              <w:spacing w:after="0" w:line="240" w:lineRule="auto"/>
              <w:jc w:val="center"/>
              <w:rPr>
                <w:rFonts w:ascii="Franklin Gothic Book" w:hAnsi="Franklin Gothic Book"/>
                <w:b/>
                <w:i/>
                <w:sz w:val="18"/>
                <w:szCs w:val="18"/>
              </w:rPr>
            </w:pPr>
            <w:r w:rsidRPr="001559E7">
              <w:rPr>
                <w:rFonts w:ascii="Franklin Gothic Book" w:hAnsi="Franklin Gothic Book"/>
                <w:b/>
                <w:i/>
                <w:sz w:val="18"/>
                <w:szCs w:val="18"/>
              </w:rPr>
              <w:t>75</w:t>
            </w:r>
          </w:p>
        </w:tc>
        <w:tc>
          <w:tcPr>
            <w:tcW w:w="810" w:type="dxa"/>
            <w:tcBorders>
              <w:top w:val="single" w:sz="4" w:space="0" w:color="auto"/>
              <w:bottom w:val="nil"/>
            </w:tcBorders>
            <w:shd w:val="clear" w:color="auto" w:fill="DCD8C7" w:themeFill="background2" w:themeFillShade="E6"/>
            <w:vAlign w:val="bottom"/>
          </w:tcPr>
          <w:p w:rsidR="000A6556" w:rsidRPr="001559E7" w:rsidRDefault="000A6556" w:rsidP="000A6556">
            <w:pPr>
              <w:spacing w:after="0" w:line="240" w:lineRule="auto"/>
              <w:jc w:val="center"/>
              <w:rPr>
                <w:rFonts w:ascii="Franklin Gothic Book" w:hAnsi="Franklin Gothic Book"/>
                <w:b/>
                <w:i/>
                <w:sz w:val="18"/>
                <w:szCs w:val="18"/>
              </w:rPr>
            </w:pPr>
            <w:r w:rsidRPr="001559E7">
              <w:rPr>
                <w:rFonts w:ascii="Franklin Gothic Book" w:hAnsi="Franklin Gothic Book"/>
                <w:b/>
                <w:i/>
                <w:sz w:val="18"/>
                <w:szCs w:val="18"/>
              </w:rPr>
              <w:t>50</w:t>
            </w:r>
          </w:p>
        </w:tc>
        <w:tc>
          <w:tcPr>
            <w:tcW w:w="990" w:type="dxa"/>
            <w:tcBorders>
              <w:top w:val="single" w:sz="4" w:space="0" w:color="auto"/>
              <w:bottom w:val="nil"/>
            </w:tcBorders>
            <w:shd w:val="clear" w:color="auto" w:fill="DCD8C7" w:themeFill="background2" w:themeFillShade="E6"/>
            <w:vAlign w:val="bottom"/>
          </w:tcPr>
          <w:p w:rsidR="000A6556" w:rsidRPr="001559E7" w:rsidRDefault="000A6556" w:rsidP="000A6556">
            <w:pPr>
              <w:spacing w:after="0" w:line="240" w:lineRule="auto"/>
              <w:jc w:val="center"/>
              <w:rPr>
                <w:rFonts w:ascii="Franklin Gothic Book" w:hAnsi="Franklin Gothic Book"/>
                <w:b/>
                <w:i/>
                <w:sz w:val="18"/>
                <w:szCs w:val="18"/>
              </w:rPr>
            </w:pPr>
            <w:r w:rsidRPr="001559E7">
              <w:rPr>
                <w:rFonts w:ascii="Franklin Gothic Book" w:hAnsi="Franklin Gothic Book"/>
                <w:b/>
                <w:i/>
                <w:sz w:val="18"/>
                <w:szCs w:val="18"/>
              </w:rPr>
              <w:t>42</w:t>
            </w:r>
          </w:p>
        </w:tc>
        <w:tc>
          <w:tcPr>
            <w:tcW w:w="990" w:type="dxa"/>
            <w:tcBorders>
              <w:top w:val="single" w:sz="4" w:space="0" w:color="auto"/>
              <w:bottom w:val="nil"/>
            </w:tcBorders>
            <w:shd w:val="clear" w:color="auto" w:fill="DCD8C7" w:themeFill="background2" w:themeFillShade="E6"/>
            <w:vAlign w:val="bottom"/>
          </w:tcPr>
          <w:p w:rsidR="000A6556" w:rsidRPr="001559E7" w:rsidRDefault="000A6556" w:rsidP="000A6556">
            <w:pPr>
              <w:spacing w:after="0" w:line="240" w:lineRule="auto"/>
              <w:jc w:val="center"/>
              <w:rPr>
                <w:rFonts w:ascii="Franklin Gothic Book" w:hAnsi="Franklin Gothic Book"/>
                <w:b/>
                <w:i/>
                <w:sz w:val="18"/>
                <w:szCs w:val="18"/>
              </w:rPr>
            </w:pPr>
            <w:r w:rsidRPr="001559E7">
              <w:rPr>
                <w:rFonts w:ascii="Franklin Gothic Book" w:hAnsi="Franklin Gothic Book"/>
                <w:b/>
                <w:i/>
                <w:sz w:val="18"/>
                <w:szCs w:val="18"/>
              </w:rPr>
              <w:t>40</w:t>
            </w:r>
          </w:p>
        </w:tc>
        <w:tc>
          <w:tcPr>
            <w:tcW w:w="990" w:type="dxa"/>
            <w:tcBorders>
              <w:top w:val="single" w:sz="4" w:space="0" w:color="auto"/>
              <w:bottom w:val="nil"/>
            </w:tcBorders>
            <w:shd w:val="clear" w:color="auto" w:fill="DCD8C7" w:themeFill="background2" w:themeFillShade="E6"/>
            <w:vAlign w:val="bottom"/>
          </w:tcPr>
          <w:p w:rsidR="000A6556" w:rsidRPr="001559E7" w:rsidRDefault="000A6556" w:rsidP="000A6556">
            <w:pPr>
              <w:spacing w:after="0" w:line="240" w:lineRule="auto"/>
              <w:jc w:val="center"/>
              <w:rPr>
                <w:rFonts w:ascii="Franklin Gothic Book" w:hAnsi="Franklin Gothic Book"/>
                <w:b/>
                <w:i/>
                <w:sz w:val="18"/>
                <w:szCs w:val="18"/>
              </w:rPr>
            </w:pPr>
            <w:r w:rsidRPr="001559E7">
              <w:rPr>
                <w:rFonts w:ascii="Franklin Gothic Book" w:hAnsi="Franklin Gothic Book"/>
                <w:b/>
                <w:i/>
                <w:sz w:val="18"/>
                <w:szCs w:val="18"/>
              </w:rPr>
              <w:t>38</w:t>
            </w:r>
          </w:p>
        </w:tc>
        <w:tc>
          <w:tcPr>
            <w:tcW w:w="900" w:type="dxa"/>
            <w:tcBorders>
              <w:top w:val="single" w:sz="4" w:space="0" w:color="auto"/>
              <w:bottom w:val="nil"/>
            </w:tcBorders>
            <w:shd w:val="clear" w:color="auto" w:fill="DCD8C7" w:themeFill="background2" w:themeFillShade="E6"/>
            <w:vAlign w:val="bottom"/>
          </w:tcPr>
          <w:p w:rsidR="000A6556" w:rsidRPr="001559E7" w:rsidRDefault="000A6556" w:rsidP="000A6556">
            <w:pPr>
              <w:spacing w:after="0" w:line="240" w:lineRule="auto"/>
              <w:jc w:val="center"/>
              <w:rPr>
                <w:rFonts w:ascii="Franklin Gothic Book" w:hAnsi="Franklin Gothic Book"/>
                <w:b/>
                <w:i/>
                <w:sz w:val="18"/>
                <w:szCs w:val="18"/>
              </w:rPr>
            </w:pPr>
            <w:r w:rsidRPr="001559E7">
              <w:rPr>
                <w:rFonts w:ascii="Franklin Gothic Book" w:hAnsi="Franklin Gothic Book"/>
                <w:b/>
                <w:i/>
                <w:sz w:val="18"/>
                <w:szCs w:val="18"/>
              </w:rPr>
              <w:t>38</w:t>
            </w:r>
          </w:p>
        </w:tc>
        <w:tc>
          <w:tcPr>
            <w:tcW w:w="810" w:type="dxa"/>
            <w:tcBorders>
              <w:top w:val="single" w:sz="4" w:space="0" w:color="auto"/>
              <w:bottom w:val="nil"/>
            </w:tcBorders>
            <w:shd w:val="clear" w:color="auto" w:fill="DCD8C7" w:themeFill="background2" w:themeFillShade="E6"/>
            <w:vAlign w:val="bottom"/>
          </w:tcPr>
          <w:p w:rsidR="000A6556" w:rsidRPr="001559E7" w:rsidRDefault="000A6556" w:rsidP="000A6556">
            <w:pPr>
              <w:spacing w:after="0" w:line="240" w:lineRule="auto"/>
              <w:jc w:val="center"/>
              <w:rPr>
                <w:rFonts w:ascii="Franklin Gothic Book" w:hAnsi="Franklin Gothic Book"/>
                <w:b/>
                <w:i/>
                <w:sz w:val="18"/>
                <w:szCs w:val="18"/>
              </w:rPr>
            </w:pPr>
            <w:r w:rsidRPr="001559E7">
              <w:rPr>
                <w:rFonts w:ascii="Franklin Gothic Book" w:hAnsi="Franklin Gothic Book"/>
                <w:b/>
                <w:i/>
                <w:sz w:val="18"/>
                <w:szCs w:val="18"/>
              </w:rPr>
              <w:t>35</w:t>
            </w:r>
          </w:p>
        </w:tc>
        <w:tc>
          <w:tcPr>
            <w:tcW w:w="630" w:type="dxa"/>
            <w:tcBorders>
              <w:top w:val="single" w:sz="4" w:space="0" w:color="auto"/>
              <w:bottom w:val="nil"/>
            </w:tcBorders>
            <w:shd w:val="clear" w:color="auto" w:fill="DCD8C7" w:themeFill="background2" w:themeFillShade="E6"/>
            <w:vAlign w:val="bottom"/>
          </w:tcPr>
          <w:p w:rsidR="000A6556" w:rsidRPr="001559E7" w:rsidRDefault="000A6556" w:rsidP="000A6556">
            <w:pPr>
              <w:spacing w:after="0" w:line="240" w:lineRule="auto"/>
              <w:jc w:val="center"/>
              <w:rPr>
                <w:rFonts w:ascii="Franklin Gothic Book" w:hAnsi="Franklin Gothic Book"/>
                <w:b/>
                <w:i/>
                <w:sz w:val="18"/>
                <w:szCs w:val="18"/>
              </w:rPr>
            </w:pPr>
            <w:r w:rsidRPr="001559E7">
              <w:rPr>
                <w:rFonts w:ascii="Franklin Gothic Book" w:hAnsi="Franklin Gothic Book"/>
                <w:b/>
                <w:i/>
                <w:sz w:val="18"/>
                <w:szCs w:val="18"/>
              </w:rPr>
              <w:t>34</w:t>
            </w:r>
          </w:p>
        </w:tc>
        <w:tc>
          <w:tcPr>
            <w:tcW w:w="900" w:type="dxa"/>
            <w:tcBorders>
              <w:top w:val="single" w:sz="4" w:space="0" w:color="auto"/>
              <w:bottom w:val="nil"/>
            </w:tcBorders>
            <w:shd w:val="clear" w:color="auto" w:fill="DCD8C7" w:themeFill="background2" w:themeFillShade="E6"/>
            <w:vAlign w:val="bottom"/>
          </w:tcPr>
          <w:p w:rsidR="000A6556" w:rsidRPr="001559E7" w:rsidRDefault="000A6556" w:rsidP="000A6556">
            <w:pPr>
              <w:spacing w:after="0" w:line="240" w:lineRule="auto"/>
              <w:jc w:val="center"/>
              <w:rPr>
                <w:rFonts w:ascii="Franklin Gothic Book" w:hAnsi="Franklin Gothic Book"/>
                <w:b/>
                <w:i/>
                <w:sz w:val="18"/>
                <w:szCs w:val="18"/>
              </w:rPr>
            </w:pPr>
            <w:r w:rsidRPr="001559E7">
              <w:rPr>
                <w:rFonts w:ascii="Franklin Gothic Book" w:hAnsi="Franklin Gothic Book"/>
                <w:b/>
                <w:i/>
                <w:sz w:val="18"/>
                <w:szCs w:val="18"/>
              </w:rPr>
              <w:t>27</w:t>
            </w:r>
          </w:p>
        </w:tc>
        <w:tc>
          <w:tcPr>
            <w:tcW w:w="990" w:type="dxa"/>
            <w:tcBorders>
              <w:top w:val="single" w:sz="4" w:space="0" w:color="auto"/>
              <w:bottom w:val="nil"/>
            </w:tcBorders>
            <w:shd w:val="clear" w:color="auto" w:fill="DCD8C7" w:themeFill="background2" w:themeFillShade="E6"/>
            <w:vAlign w:val="bottom"/>
          </w:tcPr>
          <w:p w:rsidR="000A6556" w:rsidRPr="001559E7" w:rsidRDefault="000A6556" w:rsidP="000A6556">
            <w:pPr>
              <w:spacing w:after="0" w:line="240" w:lineRule="auto"/>
              <w:jc w:val="center"/>
              <w:rPr>
                <w:rFonts w:ascii="Franklin Gothic Book" w:hAnsi="Franklin Gothic Book"/>
                <w:b/>
                <w:i/>
                <w:sz w:val="18"/>
                <w:szCs w:val="18"/>
              </w:rPr>
            </w:pPr>
            <w:r w:rsidRPr="001559E7">
              <w:rPr>
                <w:rFonts w:ascii="Franklin Gothic Book" w:hAnsi="Franklin Gothic Book"/>
                <w:b/>
                <w:i/>
                <w:sz w:val="18"/>
                <w:szCs w:val="18"/>
              </w:rPr>
              <w:t>27</w:t>
            </w:r>
          </w:p>
        </w:tc>
      </w:tr>
      <w:tr w:rsidR="000A6556" w:rsidRPr="003A7109" w:rsidTr="000A6556">
        <w:tc>
          <w:tcPr>
            <w:tcW w:w="10080" w:type="dxa"/>
            <w:gridSpan w:val="11"/>
            <w:tcBorders>
              <w:top w:val="nil"/>
              <w:bottom w:val="single" w:sz="2" w:space="0" w:color="auto"/>
            </w:tcBorders>
            <w:vAlign w:val="bottom"/>
          </w:tcPr>
          <w:p w:rsidR="000A6556" w:rsidRDefault="000A6556" w:rsidP="000A6556">
            <w:pPr>
              <w:pStyle w:val="TableFootnote"/>
              <w:framePr w:hSpace="0" w:vSpace="0" w:wrap="auto" w:vAnchor="margin" w:hAnchor="text" w:xAlign="left" w:yAlign="inline"/>
              <w:suppressOverlap w:val="0"/>
            </w:pPr>
            <w:r>
              <w:t>Note: Q93e is excluded for Tanzania and Q93i is excluded for Thailand due to translation error.</w:t>
            </w:r>
          </w:p>
          <w:p w:rsidR="000A6556" w:rsidRDefault="000A6556" w:rsidP="000A6556">
            <w:pPr>
              <w:pStyle w:val="TableFootnote"/>
              <w:framePr w:hSpace="0" w:vSpace="0" w:wrap="auto" w:vAnchor="margin" w:hAnchor="text" w:xAlign="left" w:yAlign="inline"/>
              <w:suppressOverlap w:val="0"/>
            </w:pPr>
            <w:r>
              <w:t>Source: Spring 2014 Global Attitudes survey. Q93a-j.</w:t>
            </w:r>
          </w:p>
          <w:p w:rsidR="000A6556" w:rsidRPr="00C836D4" w:rsidRDefault="000A6556" w:rsidP="000A6556">
            <w:pPr>
              <w:pStyle w:val="TablePewAttribution"/>
              <w:framePr w:hSpace="0" w:vSpace="0" w:wrap="auto" w:vAnchor="margin" w:hAnchor="text" w:xAlign="left" w:yAlign="inline"/>
              <w:suppressOverlap w:val="0"/>
              <w:rPr>
                <w:szCs w:val="14"/>
              </w:rPr>
            </w:pPr>
            <w:r w:rsidRPr="00C836D4">
              <w:t>PEW RESEARCH CENTER</w:t>
            </w:r>
          </w:p>
        </w:tc>
      </w:tr>
    </w:tbl>
    <w:p w:rsidR="00234A91" w:rsidRPr="00234A91" w:rsidRDefault="00192805" w:rsidP="00234A91">
      <w:pPr>
        <w:pStyle w:val="BodyText"/>
        <w:spacing w:line="320" w:lineRule="exact"/>
        <w:rPr>
          <w:rFonts w:ascii="Georgia" w:hAnsi="Georgia"/>
        </w:rPr>
      </w:pPr>
      <w:r w:rsidRPr="00234A91">
        <w:rPr>
          <w:rFonts w:ascii="Georgia" w:hAnsi="Georgia"/>
          <w:noProof/>
        </w:rPr>
        <w:lastRenderedPageBreak/>
        <w:drawing>
          <wp:anchor distT="0" distB="0" distL="114300" distR="114300" simplePos="0" relativeHeight="251723776" behindDoc="1" locked="0" layoutInCell="1" allowOverlap="1" wp14:anchorId="56B51153" wp14:editId="7B667065">
            <wp:simplePos x="0" y="0"/>
            <wp:positionH relativeFrom="margin">
              <wp:posOffset>2097405</wp:posOffset>
            </wp:positionH>
            <wp:positionV relativeFrom="margin">
              <wp:posOffset>1476375</wp:posOffset>
            </wp:positionV>
            <wp:extent cx="3933825" cy="6200775"/>
            <wp:effectExtent l="0" t="0" r="9525" b="9525"/>
            <wp:wrapTight wrapText="bothSides">
              <wp:wrapPolygon edited="0">
                <wp:start x="0" y="0"/>
                <wp:lineTo x="0" y="21567"/>
                <wp:lineTo x="21548" y="21567"/>
                <wp:lineTo x="21548" y="0"/>
                <wp:lineTo x="0" y="0"/>
              </wp:wrapPolygon>
            </wp:wrapTight>
            <wp:docPr id="2" name="Picture 2" descr="C:\Users\jcarle\Downloads\PG_14.12.11_PoliticalEngagement_4.3 inches_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rle\Downloads\PG_14.12.11_PoliticalEngagement_4.3 inches_8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3825" cy="6200775"/>
                    </a:xfrm>
                    <a:prstGeom prst="rect">
                      <a:avLst/>
                    </a:prstGeom>
                    <a:noFill/>
                    <a:ln>
                      <a:noFill/>
                    </a:ln>
                  </pic:spPr>
                </pic:pic>
              </a:graphicData>
            </a:graphic>
            <wp14:sizeRelV relativeFrom="margin">
              <wp14:pctHeight>0</wp14:pctHeight>
            </wp14:sizeRelV>
          </wp:anchor>
        </w:drawing>
      </w:r>
      <w:r w:rsidR="00234A91" w:rsidRPr="00234A91">
        <w:rPr>
          <w:rFonts w:ascii="Georgia" w:hAnsi="Georgia"/>
        </w:rPr>
        <w:t xml:space="preserve">The two forms of online political activity tested on the survey are considered the least effective means of influencing what government does. Medians of only 27% see posting links to political articles online and posting online comments on political issues as useful tools of governmental change. In 24 countries, one of these online political activities has the lowest effectiveness rating of the political activities tested. While relatively low across all regions, online political participation is seen as somewhat more useful in Africa and the Middle East, where roughly a third view it as effective, compared with about a quarter of Asians and Latin Americans. </w:t>
      </w:r>
    </w:p>
    <w:p w:rsidR="00234A91" w:rsidRPr="00234A91" w:rsidRDefault="00234A91" w:rsidP="00234A91">
      <w:pPr>
        <w:pStyle w:val="BodyText"/>
        <w:spacing w:line="320" w:lineRule="exact"/>
        <w:rPr>
          <w:rFonts w:ascii="Georgia" w:hAnsi="Georgia"/>
        </w:rPr>
      </w:pPr>
      <w:r w:rsidRPr="00234A91">
        <w:rPr>
          <w:rFonts w:ascii="Georgia" w:hAnsi="Georgia"/>
        </w:rPr>
        <w:t xml:space="preserve">Like online political participation, in many countries internet users are much more likely than the general population to say online political activities are effective. For example, 40% of internet users in Tunisia say that posting links to political articles online is effective, compared with just 13% of the offline population. </w:t>
      </w:r>
    </w:p>
    <w:p w:rsidR="00234A91" w:rsidRPr="00234A91" w:rsidRDefault="00234A91" w:rsidP="00234A91">
      <w:pPr>
        <w:pStyle w:val="BodyText"/>
        <w:spacing w:line="320" w:lineRule="exact"/>
        <w:rPr>
          <w:rFonts w:ascii="Georgia" w:hAnsi="Georgia"/>
        </w:rPr>
      </w:pPr>
      <w:r w:rsidRPr="00234A91">
        <w:rPr>
          <w:rFonts w:ascii="Georgia" w:hAnsi="Georgia"/>
        </w:rPr>
        <w:t>Effectiveness of political activities is strongly related to p</w:t>
      </w:r>
      <w:r w:rsidR="00A02E21">
        <w:rPr>
          <w:rFonts w:ascii="Georgia" w:hAnsi="Georgia"/>
        </w:rPr>
        <w:t xml:space="preserve">articipation in that activity. </w:t>
      </w:r>
      <w:r w:rsidRPr="00234A91">
        <w:rPr>
          <w:rFonts w:ascii="Georgia" w:hAnsi="Georgia"/>
        </w:rPr>
        <w:t xml:space="preserve">In all of the countries surveyed, those that say attending a political campaign or event is an effective way to influence the political system are also more likely to say that they have attended a political campaign or event. This relationship generally holds for all other political activities tested. </w:t>
      </w:r>
    </w:p>
    <w:p w:rsidR="00234A91" w:rsidRDefault="00234A91" w:rsidP="00234A91">
      <w:pPr>
        <w:pStyle w:val="Heading3"/>
      </w:pPr>
      <w:r>
        <w:t xml:space="preserve">Age and Efficacy </w:t>
      </w:r>
    </w:p>
    <w:p w:rsidR="00234A91" w:rsidRPr="00234A91" w:rsidRDefault="00234A91" w:rsidP="00234A91">
      <w:pPr>
        <w:pStyle w:val="Heading3"/>
        <w:spacing w:line="320" w:lineRule="exact"/>
        <w:rPr>
          <w:rFonts w:ascii="Georgia" w:hAnsi="Georgia"/>
          <w:sz w:val="22"/>
          <w:szCs w:val="22"/>
        </w:rPr>
      </w:pPr>
      <w:r w:rsidRPr="00234A91">
        <w:rPr>
          <w:rFonts w:ascii="Georgia" w:hAnsi="Georgia"/>
          <w:sz w:val="22"/>
          <w:szCs w:val="22"/>
        </w:rPr>
        <w:t xml:space="preserve">There are also age differences in the perceived effectiveness </w:t>
      </w:r>
      <w:r w:rsidR="00F90FA0">
        <w:rPr>
          <w:rFonts w:ascii="Georgia" w:hAnsi="Georgia"/>
          <w:sz w:val="22"/>
          <w:szCs w:val="22"/>
        </w:rPr>
        <w:t xml:space="preserve">of </w:t>
      </w:r>
      <w:r w:rsidR="00F90FA0">
        <w:rPr>
          <w:rFonts w:ascii="Georgia" w:hAnsi="Georgia"/>
          <w:sz w:val="22"/>
          <w:szCs w:val="22"/>
        </w:rPr>
        <w:lastRenderedPageBreak/>
        <w:t>certain political activities</w:t>
      </w:r>
      <w:r w:rsidRPr="00234A91">
        <w:rPr>
          <w:rFonts w:ascii="Georgia" w:hAnsi="Georgia"/>
          <w:sz w:val="22"/>
          <w:szCs w:val="22"/>
        </w:rPr>
        <w:t xml:space="preserve">. In more than half of the countries surveyed, young people ages 18 to 29 are more likely than those 50 and older to say posting links online to political articles is effective (in all countries surveyed, young people also have higher levels of internet access). For example, in Lebanon, 36% of 18 to 29 year olds say posting links to political articles is an effective way to impact government while just 12% of those 50 and older say the same – a 24 point difference. Significant age gaps can also be found on </w:t>
      </w:r>
      <w:r w:rsidR="00192805">
        <w:rPr>
          <w:rFonts w:ascii="Georgia" w:hAnsi="Georgia"/>
          <w:sz w:val="22"/>
          <w:szCs w:val="22"/>
        </w:rPr>
        <w:t xml:space="preserve">views of </w:t>
      </w:r>
      <w:r w:rsidRPr="00234A91">
        <w:rPr>
          <w:rFonts w:ascii="Georgia" w:hAnsi="Georgia"/>
          <w:sz w:val="22"/>
          <w:szCs w:val="22"/>
        </w:rPr>
        <w:t xml:space="preserve">the effectiveness of posting online political </w:t>
      </w:r>
      <w:r w:rsidR="00A02E21" w:rsidRPr="00234A91">
        <w:rPr>
          <w:rFonts w:ascii="Georgia" w:hAnsi="Georgia"/>
          <w:noProof/>
        </w:rPr>
        <w:drawing>
          <wp:anchor distT="0" distB="0" distL="114300" distR="114300" simplePos="0" relativeHeight="251721728" behindDoc="1" locked="0" layoutInCell="1" allowOverlap="1" wp14:anchorId="22BA795C" wp14:editId="66CE7F02">
            <wp:simplePos x="0" y="0"/>
            <wp:positionH relativeFrom="margin">
              <wp:posOffset>2182495</wp:posOffset>
            </wp:positionH>
            <wp:positionV relativeFrom="margin">
              <wp:posOffset>1379855</wp:posOffset>
            </wp:positionV>
            <wp:extent cx="3933825" cy="5279390"/>
            <wp:effectExtent l="0" t="0" r="9525" b="0"/>
            <wp:wrapTight wrapText="bothSides">
              <wp:wrapPolygon edited="0">
                <wp:start x="0" y="0"/>
                <wp:lineTo x="0" y="21512"/>
                <wp:lineTo x="21548" y="21512"/>
                <wp:lineTo x="21548" y="0"/>
                <wp:lineTo x="0" y="0"/>
              </wp:wrapPolygon>
            </wp:wrapTight>
            <wp:docPr id="13" name="Picture 13" descr="C:\Users\jcarle\Downloads\PG_14.12.11_PoliticalEngagement_4.3 inches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arle\Downloads\PG_14.12.11_PoliticalEngagement_4.3 inches_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3825" cy="5279390"/>
                    </a:xfrm>
                    <a:prstGeom prst="rect">
                      <a:avLst/>
                    </a:prstGeom>
                    <a:noFill/>
                    <a:ln>
                      <a:noFill/>
                    </a:ln>
                  </pic:spPr>
                </pic:pic>
              </a:graphicData>
            </a:graphic>
          </wp:anchor>
        </w:drawing>
      </w:r>
      <w:r w:rsidRPr="00234A91">
        <w:rPr>
          <w:rFonts w:ascii="Georgia" w:hAnsi="Georgia"/>
          <w:sz w:val="22"/>
          <w:szCs w:val="22"/>
        </w:rPr>
        <w:t xml:space="preserve">comments. </w:t>
      </w:r>
    </w:p>
    <w:p w:rsidR="00234A91" w:rsidRPr="00234A91" w:rsidRDefault="00234A91" w:rsidP="00234A91">
      <w:pPr>
        <w:pStyle w:val="BodyText"/>
        <w:tabs>
          <w:tab w:val="left" w:pos="4140"/>
        </w:tabs>
        <w:spacing w:line="320" w:lineRule="exact"/>
        <w:rPr>
          <w:rFonts w:ascii="Georgia" w:hAnsi="Georgia"/>
        </w:rPr>
      </w:pPr>
      <w:r w:rsidRPr="00234A91">
        <w:rPr>
          <w:rFonts w:ascii="Georgia" w:hAnsi="Georgia"/>
        </w:rPr>
        <w:t xml:space="preserve">Though differences with those over 50 are less common among traditional political activities, in many countries young people are also more likely to think that forms of protest are effective ways to influence government. In 12 countries surveyed, young people are significantly more likely to say that participating in organized protests is an effective means of influencing government. Young people in 10 countries are also more likely than those 50 and older to say participating in labor strikes is effective. In Chile, where last year thousands of </w:t>
      </w:r>
      <w:hyperlink r:id="rId22" w:history="1">
        <w:r w:rsidRPr="00234A91">
          <w:rPr>
            <w:rStyle w:val="Hyperlink"/>
            <w:rFonts w:ascii="Georgia" w:hAnsi="Georgia"/>
          </w:rPr>
          <w:t>students joined protests</w:t>
        </w:r>
      </w:hyperlink>
      <w:r w:rsidRPr="00234A91">
        <w:rPr>
          <w:rFonts w:ascii="Georgia" w:hAnsi="Georgia"/>
        </w:rPr>
        <w:t xml:space="preserve"> to demand education</w:t>
      </w:r>
      <w:r w:rsidR="000A6556">
        <w:rPr>
          <w:rFonts w:ascii="Georgia" w:hAnsi="Georgia"/>
        </w:rPr>
        <w:t xml:space="preserve"> reform</w:t>
      </w:r>
      <w:r w:rsidRPr="00234A91">
        <w:rPr>
          <w:rFonts w:ascii="Georgia" w:hAnsi="Georgia"/>
        </w:rPr>
        <w:t xml:space="preserve">, two-thirds of 18 to 29 year olds believe organized protests are affecting change in government while just 43% of those 50 and older agree. Large age differences also exist in Brazil, where </w:t>
      </w:r>
      <w:r w:rsidR="00192805">
        <w:rPr>
          <w:rFonts w:ascii="Georgia" w:hAnsi="Georgia"/>
        </w:rPr>
        <w:t>widespread</w:t>
      </w:r>
      <w:r w:rsidRPr="00234A91">
        <w:rPr>
          <w:rFonts w:ascii="Georgia" w:hAnsi="Georgia"/>
        </w:rPr>
        <w:t xml:space="preserve"> protests over social issues ranging from </w:t>
      </w:r>
      <w:hyperlink r:id="rId23" w:history="1">
        <w:r w:rsidRPr="00234A91">
          <w:rPr>
            <w:rStyle w:val="Hyperlink"/>
            <w:rFonts w:ascii="Georgia" w:hAnsi="Georgia"/>
          </w:rPr>
          <w:t>rising bus fares</w:t>
        </w:r>
      </w:hyperlink>
      <w:r w:rsidRPr="00234A91">
        <w:rPr>
          <w:rFonts w:ascii="Georgia" w:hAnsi="Georgia"/>
        </w:rPr>
        <w:t xml:space="preserve"> to the use of public funds for the </w:t>
      </w:r>
      <w:hyperlink r:id="rId24" w:history="1">
        <w:r w:rsidRPr="00234A91">
          <w:rPr>
            <w:rStyle w:val="Hyperlink"/>
            <w:rFonts w:ascii="Georgia" w:hAnsi="Georgia"/>
          </w:rPr>
          <w:t>World Cup</w:t>
        </w:r>
      </w:hyperlink>
      <w:r w:rsidRPr="00234A91">
        <w:rPr>
          <w:rStyle w:val="Hyperlink"/>
          <w:rFonts w:ascii="Georgia" w:hAnsi="Georgia"/>
        </w:rPr>
        <w:t>,</w:t>
      </w:r>
      <w:r w:rsidRPr="00234A91">
        <w:rPr>
          <w:rFonts w:ascii="Georgia" w:hAnsi="Georgia"/>
        </w:rPr>
        <w:t xml:space="preserve"> have plagued the country recently. </w:t>
      </w:r>
    </w:p>
    <w:p w:rsidR="00234A91" w:rsidRPr="00234A91" w:rsidRDefault="00234A91" w:rsidP="00234A91">
      <w:pPr>
        <w:pStyle w:val="BodyText"/>
        <w:spacing w:line="320" w:lineRule="exact"/>
        <w:rPr>
          <w:rFonts w:ascii="Georgia" w:hAnsi="Georgia"/>
        </w:rPr>
      </w:pPr>
      <w:r w:rsidRPr="00234A91">
        <w:rPr>
          <w:rFonts w:ascii="Georgia" w:hAnsi="Georgia"/>
        </w:rPr>
        <w:t xml:space="preserve">In addition to age, in some countries there are significant differences in perceived effectiveness of political action by education. Generally, when differences appear, highly educated individuals are </w:t>
      </w:r>
      <w:r w:rsidRPr="00234A91">
        <w:rPr>
          <w:rFonts w:ascii="Georgia" w:hAnsi="Georgia"/>
        </w:rPr>
        <w:lastRenderedPageBreak/>
        <w:t xml:space="preserve">more likely than less educated people to believe that political action is an effective means of influencing government. </w:t>
      </w:r>
    </w:p>
    <w:p w:rsidR="00A221F3" w:rsidRDefault="00234A91" w:rsidP="00A527EC">
      <w:pPr>
        <w:pStyle w:val="BodyText"/>
        <w:spacing w:line="320" w:lineRule="exact"/>
        <w:rPr>
          <w:rFonts w:ascii="Georgia" w:hAnsi="Georgia"/>
        </w:rPr>
      </w:pPr>
      <w:r w:rsidRPr="00234A91">
        <w:rPr>
          <w:rFonts w:ascii="Georgia" w:hAnsi="Georgia"/>
        </w:rPr>
        <w:t xml:space="preserve">For instance, two-thirds of highly educated Nigerians say attending campaign events is an effective political activity, while about half (51%) of those with less than a secondary education say the same. Differences in opinion </w:t>
      </w:r>
      <w:r w:rsidR="00A02E21">
        <w:rPr>
          <w:rFonts w:ascii="Georgia" w:hAnsi="Georgia"/>
        </w:rPr>
        <w:t xml:space="preserve">by education also </w:t>
      </w:r>
      <w:r w:rsidRPr="00234A91">
        <w:rPr>
          <w:rFonts w:ascii="Georgia" w:hAnsi="Georgia"/>
        </w:rPr>
        <w:t>occur on the effectiveness of othe</w:t>
      </w:r>
      <w:r w:rsidR="00A02E21">
        <w:rPr>
          <w:rFonts w:ascii="Georgia" w:hAnsi="Georgia"/>
        </w:rPr>
        <w:t xml:space="preserve">r political actions, especially </w:t>
      </w:r>
      <w:r w:rsidRPr="00234A91">
        <w:rPr>
          <w:rFonts w:ascii="Georgia" w:hAnsi="Georgia"/>
        </w:rPr>
        <w:t>in online political activities.</w:t>
      </w:r>
    </w:p>
    <w:p w:rsidR="00A221F3" w:rsidRDefault="00A221F3" w:rsidP="00F013AC">
      <w:pPr>
        <w:pStyle w:val="Heading2"/>
      </w:pPr>
      <w:r>
        <w:rPr>
          <w:rFonts w:ascii="Georgia" w:hAnsi="Georgia"/>
        </w:rPr>
        <w:br w:type="page"/>
      </w:r>
      <w:r>
        <w:lastRenderedPageBreak/>
        <w:t>Methods in Detail</w:t>
      </w:r>
    </w:p>
    <w:p w:rsidR="00A221F3" w:rsidRPr="00A221F3" w:rsidRDefault="00A221F3" w:rsidP="00F013AC">
      <w:pPr>
        <w:pStyle w:val="BodyText"/>
        <w:spacing w:after="0"/>
        <w:rPr>
          <w:rFonts w:ascii="Georgia" w:hAnsi="Georgia"/>
          <w:u w:val="single"/>
        </w:rPr>
      </w:pPr>
      <w:r w:rsidRPr="00A221F3">
        <w:rPr>
          <w:rFonts w:ascii="Georgia" w:hAnsi="Georgia"/>
          <w:u w:val="single"/>
        </w:rPr>
        <w:t>About the 2014 Spring Pew Global Attitudes Survey</w:t>
      </w:r>
    </w:p>
    <w:p w:rsidR="00A221F3" w:rsidRPr="00A221F3" w:rsidRDefault="00A221F3" w:rsidP="00F013AC">
      <w:pPr>
        <w:pStyle w:val="BodyText"/>
        <w:spacing w:after="0"/>
        <w:rPr>
          <w:rFonts w:ascii="Georgia" w:hAnsi="Georgia"/>
          <w:u w:val="single"/>
        </w:rPr>
      </w:pPr>
    </w:p>
    <w:p w:rsidR="00A221F3" w:rsidRPr="00A221F3" w:rsidRDefault="00A221F3" w:rsidP="00F013AC">
      <w:pPr>
        <w:pStyle w:val="BodyText"/>
        <w:spacing w:after="0"/>
        <w:rPr>
          <w:rFonts w:ascii="Georgia" w:hAnsi="Georgia"/>
        </w:rPr>
      </w:pPr>
      <w:r w:rsidRPr="00A221F3">
        <w:rPr>
          <w:rFonts w:ascii="Georgia" w:hAnsi="Georgia"/>
        </w:rPr>
        <w:t>Results for the survey are based on</w:t>
      </w:r>
      <w:bookmarkStart w:id="0" w:name="_GoBack"/>
      <w:bookmarkEnd w:id="0"/>
      <w:r w:rsidRPr="00A221F3">
        <w:rPr>
          <w:rFonts w:ascii="Georgia" w:hAnsi="Georgia"/>
        </w:rPr>
        <w:t xml:space="preserve"> face-to-face interviews conducted under the direction of Princeton Survey Research Associates International. Survey results are based on national samples. For further details on sample designs, see below.</w:t>
      </w:r>
    </w:p>
    <w:p w:rsidR="00A221F3" w:rsidRPr="00A221F3" w:rsidRDefault="00A221F3" w:rsidP="00F013AC">
      <w:pPr>
        <w:pStyle w:val="BodyText"/>
        <w:spacing w:after="0"/>
        <w:rPr>
          <w:rFonts w:ascii="Georgia" w:hAnsi="Georgia"/>
        </w:rPr>
      </w:pPr>
    </w:p>
    <w:p w:rsidR="00A221F3" w:rsidRPr="00A221F3" w:rsidRDefault="00A221F3" w:rsidP="00F013AC">
      <w:pPr>
        <w:pStyle w:val="BodyText"/>
        <w:spacing w:after="0"/>
        <w:rPr>
          <w:rFonts w:ascii="Georgia" w:hAnsi="Georgia"/>
        </w:rPr>
      </w:pPr>
      <w:r w:rsidRPr="00A221F3">
        <w:rPr>
          <w:rFonts w:ascii="Georgia" w:hAnsi="Georgia"/>
        </w:rPr>
        <w:t>The descriptions below show the margin of sampling error based on all interviews conducted in that country. For results based on the full sample in a given country, one can say with 95% confidence that the error attributable to sampling and other random effects is plus or minus the margin of error. In addition to sampling error, one should bear in mind that question wording and practical difficulties in conducting surveys can introduce error or bias into the findings of opinion polls.</w:t>
      </w:r>
    </w:p>
    <w:p w:rsidR="00A221F3" w:rsidRPr="00A221F3" w:rsidRDefault="00A221F3" w:rsidP="00F013AC">
      <w:pPr>
        <w:pStyle w:val="BodyText"/>
        <w:spacing w:after="0"/>
        <w:rPr>
          <w:rFonts w:ascii="Georgia"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Argentina</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 xml:space="preserve">Sample design: </w:t>
      </w:r>
      <w:r w:rsidRPr="00A221F3">
        <w:rPr>
          <w:rFonts w:ascii="Georgia" w:eastAsia="Times New Roman" w:hAnsi="Georgia"/>
        </w:rPr>
        <w:tab/>
        <w:t xml:space="preserve">Multi-stage cluster sample stratified by locality size </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r>
      <w:r w:rsidRPr="00A221F3">
        <w:rPr>
          <w:rFonts w:ascii="Georgia" w:eastAsia="Times New Roman" w:hAnsi="Georgia"/>
        </w:rPr>
        <w:tab/>
        <w:t>Spanish</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17 – May 11,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1,000</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±3.9 percentage points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Adult population (excluding dispersed rural population, or 6.5% of the population)</w:t>
      </w:r>
    </w:p>
    <w:p w:rsidR="00A221F3" w:rsidRPr="00A221F3" w:rsidRDefault="00A221F3" w:rsidP="00F013AC">
      <w:pPr>
        <w:spacing w:after="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Bangladesh</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 xml:space="preserve">Sample design: </w:t>
      </w:r>
      <w:r w:rsidRPr="00A221F3">
        <w:rPr>
          <w:rFonts w:ascii="Georgia" w:eastAsia="Times New Roman" w:hAnsi="Georgia"/>
        </w:rPr>
        <w:tab/>
        <w:t xml:space="preserve">Multi-stage cluster sample stratified by administrative division and urbanity </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r>
      <w:r w:rsidRPr="00A221F3">
        <w:rPr>
          <w:rFonts w:ascii="Georgia" w:eastAsia="Times New Roman" w:hAnsi="Georgia"/>
        </w:rPr>
        <w:tab/>
        <w:t>Bengali</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14 – May 11,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1,000</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±3.8 percentage points</w:t>
      </w:r>
    </w:p>
    <w:p w:rsidR="00A221F3" w:rsidRPr="00A221F3" w:rsidRDefault="00A221F3" w:rsidP="00F013AC">
      <w:pPr>
        <w:spacing w:after="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 xml:space="preserve">Adult population </w:t>
      </w:r>
    </w:p>
    <w:p w:rsidR="00A221F3" w:rsidRPr="00A221F3" w:rsidRDefault="00A221F3" w:rsidP="00F013AC">
      <w:pPr>
        <w:spacing w:after="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Brazil</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 xml:space="preserve">Sample design: </w:t>
      </w:r>
      <w:r w:rsidRPr="00A221F3">
        <w:rPr>
          <w:rFonts w:ascii="Georgia" w:eastAsia="Times New Roman" w:hAnsi="Georgia"/>
        </w:rPr>
        <w:tab/>
        <w:t xml:space="preserve">Multi-stage cluster sample stratified by region and size of municipality </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r>
      <w:r w:rsidRPr="00A221F3">
        <w:rPr>
          <w:rFonts w:ascii="Georgia" w:eastAsia="Times New Roman" w:hAnsi="Georgia"/>
        </w:rPr>
        <w:tab/>
        <w:t>Portuguese</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10 – April 30,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1,003</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±3.8 percentage points</w:t>
      </w:r>
    </w:p>
    <w:p w:rsidR="00A221F3" w:rsidRPr="00A221F3" w:rsidRDefault="00A221F3" w:rsidP="00F013AC">
      <w:pPr>
        <w:spacing w:after="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 xml:space="preserve">Adult population </w:t>
      </w:r>
    </w:p>
    <w:p w:rsidR="00A221F3" w:rsidRPr="00A221F3" w:rsidRDefault="00A221F3" w:rsidP="00F013AC">
      <w:pPr>
        <w:spacing w:after="0"/>
        <w:rPr>
          <w:rFonts w:ascii="Georgia" w:eastAsia="Times New Roman" w:hAnsi="Georgia"/>
          <w:b/>
          <w:bCs/>
        </w:rPr>
      </w:pPr>
      <w:r w:rsidRPr="00A221F3">
        <w:rPr>
          <w:rFonts w:ascii="Georgia" w:eastAsia="Times New Roman" w:hAnsi="Georgia"/>
        </w:rPr>
        <w:lastRenderedPageBreak/>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Chile</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 xml:space="preserve">Sample design: </w:t>
      </w:r>
      <w:r w:rsidRPr="00A221F3">
        <w:rPr>
          <w:rFonts w:ascii="Georgia" w:eastAsia="Times New Roman" w:hAnsi="Georgia"/>
        </w:rPr>
        <w:tab/>
        <w:t xml:space="preserve">Multi-stage cluster sample stratified by region and urbanity </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r>
      <w:r w:rsidRPr="00A221F3">
        <w:rPr>
          <w:rFonts w:ascii="Georgia" w:eastAsia="Times New Roman" w:hAnsi="Georgia"/>
        </w:rPr>
        <w:tab/>
        <w:t>Spanish</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25 – May 5,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1,000</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±3.8 percentage points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Adult population (excluding Chiloe and other islands, or about 3% of the population)</w:t>
      </w:r>
    </w:p>
    <w:p w:rsidR="00A221F3" w:rsidRPr="00A221F3" w:rsidRDefault="00A221F3" w:rsidP="00F013AC">
      <w:pPr>
        <w:spacing w:after="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China</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 xml:space="preserve">Sample design: </w:t>
      </w:r>
      <w:r w:rsidRPr="00A221F3">
        <w:rPr>
          <w:rFonts w:ascii="Georgia" w:eastAsia="Times New Roman" w:hAnsi="Georgia"/>
        </w:rPr>
        <w:tab/>
        <w:t xml:space="preserve">Multi-stage cluster sample stratified by region and urbanity </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r>
      <w:r w:rsidRPr="00A221F3">
        <w:rPr>
          <w:rFonts w:ascii="Georgia" w:hAnsi="Georgia"/>
        </w:rPr>
        <w:t xml:space="preserve">Chinese (Mandarin, </w:t>
      </w:r>
      <w:proofErr w:type="spellStart"/>
      <w:r w:rsidRPr="00A221F3">
        <w:rPr>
          <w:rFonts w:ascii="Georgia" w:hAnsi="Georgia"/>
        </w:rPr>
        <w:t>Fuping</w:t>
      </w:r>
      <w:proofErr w:type="spellEnd"/>
      <w:r w:rsidRPr="00A221F3">
        <w:rPr>
          <w:rFonts w:ascii="Georgia" w:hAnsi="Georgia"/>
        </w:rPr>
        <w:t xml:space="preserve">, </w:t>
      </w:r>
      <w:proofErr w:type="spellStart"/>
      <w:r w:rsidRPr="00A221F3">
        <w:rPr>
          <w:rFonts w:ascii="Georgia" w:hAnsi="Georgia"/>
        </w:rPr>
        <w:t>Renshou</w:t>
      </w:r>
      <w:proofErr w:type="spellEnd"/>
      <w:r w:rsidRPr="00A221F3">
        <w:rPr>
          <w:rFonts w:ascii="Georgia" w:hAnsi="Georgia"/>
        </w:rPr>
        <w:t xml:space="preserve">, </w:t>
      </w:r>
      <w:proofErr w:type="spellStart"/>
      <w:r w:rsidRPr="00A221F3">
        <w:rPr>
          <w:rFonts w:ascii="Georgia" w:hAnsi="Georgia"/>
        </w:rPr>
        <w:t>Suining</w:t>
      </w:r>
      <w:proofErr w:type="spellEnd"/>
      <w:r w:rsidRPr="00A221F3">
        <w:rPr>
          <w:rFonts w:ascii="Georgia" w:hAnsi="Georgia"/>
        </w:rPr>
        <w:t xml:space="preserve">, </w:t>
      </w:r>
      <w:proofErr w:type="spellStart"/>
      <w:r w:rsidRPr="00A221F3">
        <w:rPr>
          <w:rFonts w:ascii="Georgia" w:hAnsi="Georgia"/>
        </w:rPr>
        <w:t>Xichuan</w:t>
      </w:r>
      <w:proofErr w:type="spellEnd"/>
      <w:r w:rsidRPr="00A221F3">
        <w:rPr>
          <w:rFonts w:ascii="Georgia" w:hAnsi="Georgia"/>
        </w:rPr>
        <w:t xml:space="preserve">, Hua, Shanghai, </w:t>
      </w:r>
      <w:proofErr w:type="spellStart"/>
      <w:r w:rsidRPr="00A221F3">
        <w:rPr>
          <w:rFonts w:ascii="Georgia" w:hAnsi="Georgia"/>
        </w:rPr>
        <w:t>Chenzhou</w:t>
      </w:r>
      <w:proofErr w:type="spellEnd"/>
      <w:r w:rsidRPr="00A221F3">
        <w:rPr>
          <w:rFonts w:ascii="Georgia" w:hAnsi="Georgia"/>
        </w:rPr>
        <w:t xml:space="preserve">, </w:t>
      </w:r>
      <w:proofErr w:type="spellStart"/>
      <w:r w:rsidRPr="00A221F3">
        <w:rPr>
          <w:rFonts w:ascii="Georgia" w:hAnsi="Georgia"/>
        </w:rPr>
        <w:t>Anlong</w:t>
      </w:r>
      <w:proofErr w:type="spellEnd"/>
      <w:r w:rsidRPr="00A221F3">
        <w:rPr>
          <w:rFonts w:ascii="Georgia" w:hAnsi="Georgia"/>
        </w:rPr>
        <w:t xml:space="preserve">, Chengdu, </w:t>
      </w:r>
      <w:proofErr w:type="spellStart"/>
      <w:r w:rsidRPr="00A221F3">
        <w:rPr>
          <w:rFonts w:ascii="Georgia" w:hAnsi="Georgia"/>
        </w:rPr>
        <w:t>Yingkou</w:t>
      </w:r>
      <w:proofErr w:type="spellEnd"/>
      <w:r w:rsidRPr="00A221F3">
        <w:rPr>
          <w:rFonts w:ascii="Georgia" w:hAnsi="Georgia"/>
        </w:rPr>
        <w:t xml:space="preserve">, </w:t>
      </w:r>
      <w:proofErr w:type="spellStart"/>
      <w:r w:rsidRPr="00A221F3">
        <w:rPr>
          <w:rFonts w:ascii="Georgia" w:hAnsi="Georgia"/>
        </w:rPr>
        <w:t>Guang’an</w:t>
      </w:r>
      <w:proofErr w:type="spellEnd"/>
      <w:r w:rsidRPr="00A221F3">
        <w:rPr>
          <w:rFonts w:ascii="Georgia" w:hAnsi="Georgia"/>
        </w:rPr>
        <w:t xml:space="preserve">, Zibo, </w:t>
      </w:r>
      <w:proofErr w:type="spellStart"/>
      <w:r w:rsidRPr="00A221F3">
        <w:rPr>
          <w:rFonts w:ascii="Georgia" w:hAnsi="Georgia"/>
        </w:rPr>
        <w:t>Jinxi</w:t>
      </w:r>
      <w:proofErr w:type="spellEnd"/>
      <w:r w:rsidRPr="00A221F3">
        <w:rPr>
          <w:rFonts w:ascii="Georgia" w:hAnsi="Georgia"/>
        </w:rPr>
        <w:t xml:space="preserve">, Yantai, </w:t>
      </w:r>
      <w:proofErr w:type="spellStart"/>
      <w:r w:rsidRPr="00A221F3">
        <w:rPr>
          <w:rFonts w:ascii="Georgia" w:hAnsi="Georgia"/>
        </w:rPr>
        <w:t>Feicheng</w:t>
      </w:r>
      <w:proofErr w:type="spellEnd"/>
      <w:r w:rsidRPr="00A221F3">
        <w:rPr>
          <w:rFonts w:ascii="Georgia" w:hAnsi="Georgia"/>
        </w:rPr>
        <w:t xml:space="preserve">, </w:t>
      </w:r>
      <w:proofErr w:type="spellStart"/>
      <w:r w:rsidRPr="00A221F3">
        <w:rPr>
          <w:rFonts w:ascii="Georgia" w:hAnsi="Georgia"/>
        </w:rPr>
        <w:t>Leiyang</w:t>
      </w:r>
      <w:proofErr w:type="spellEnd"/>
      <w:r w:rsidRPr="00A221F3">
        <w:rPr>
          <w:rFonts w:ascii="Georgia" w:hAnsi="Georgia"/>
        </w:rPr>
        <w:t xml:space="preserve">, </w:t>
      </w:r>
      <w:proofErr w:type="spellStart"/>
      <w:r w:rsidRPr="00A221F3">
        <w:rPr>
          <w:rFonts w:ascii="Georgia" w:hAnsi="Georgia"/>
        </w:rPr>
        <w:t>Yuanjiang</w:t>
      </w:r>
      <w:proofErr w:type="spellEnd"/>
      <w:r w:rsidRPr="00A221F3">
        <w:rPr>
          <w:rFonts w:ascii="Georgia" w:hAnsi="Georgia"/>
        </w:rPr>
        <w:t xml:space="preserve">, Daye, Beijing, </w:t>
      </w:r>
      <w:proofErr w:type="spellStart"/>
      <w:r w:rsidRPr="00A221F3">
        <w:rPr>
          <w:rFonts w:ascii="Georgia" w:hAnsi="Georgia"/>
        </w:rPr>
        <w:t>Yangchun</w:t>
      </w:r>
      <w:proofErr w:type="spellEnd"/>
      <w:r w:rsidRPr="00A221F3">
        <w:rPr>
          <w:rFonts w:ascii="Georgia" w:hAnsi="Georgia"/>
        </w:rPr>
        <w:t xml:space="preserve">, Nanjing, </w:t>
      </w:r>
      <w:proofErr w:type="spellStart"/>
      <w:r w:rsidRPr="00A221F3">
        <w:rPr>
          <w:rFonts w:ascii="Georgia" w:hAnsi="Georgia"/>
        </w:rPr>
        <w:t>Shucheng</w:t>
      </w:r>
      <w:proofErr w:type="spellEnd"/>
      <w:r w:rsidRPr="00A221F3">
        <w:rPr>
          <w:rFonts w:ascii="Georgia" w:hAnsi="Georgia"/>
        </w:rPr>
        <w:t xml:space="preserve">, </w:t>
      </w:r>
      <w:proofErr w:type="spellStart"/>
      <w:r w:rsidRPr="00A221F3">
        <w:rPr>
          <w:rFonts w:ascii="Georgia" w:hAnsi="Georgia"/>
        </w:rPr>
        <w:t>Linxia</w:t>
      </w:r>
      <w:proofErr w:type="spellEnd"/>
      <w:r w:rsidRPr="00A221F3">
        <w:rPr>
          <w:rFonts w:ascii="Georgia" w:hAnsi="Georgia"/>
        </w:rPr>
        <w:t xml:space="preserve">, </w:t>
      </w:r>
      <w:proofErr w:type="spellStart"/>
      <w:r w:rsidRPr="00A221F3">
        <w:rPr>
          <w:rFonts w:ascii="Georgia" w:hAnsi="Georgia"/>
        </w:rPr>
        <w:t>Yongxin</w:t>
      </w:r>
      <w:proofErr w:type="spellEnd"/>
      <w:r w:rsidRPr="00A221F3">
        <w:rPr>
          <w:rFonts w:ascii="Georgia" w:hAnsi="Georgia"/>
        </w:rPr>
        <w:t xml:space="preserve">, </w:t>
      </w:r>
      <w:proofErr w:type="spellStart"/>
      <w:r w:rsidRPr="00A221F3">
        <w:rPr>
          <w:rFonts w:ascii="Georgia" w:hAnsi="Georgia"/>
        </w:rPr>
        <w:t>Chun’an</w:t>
      </w:r>
      <w:proofErr w:type="spellEnd"/>
      <w:r w:rsidRPr="00A221F3">
        <w:rPr>
          <w:rFonts w:ascii="Georgia" w:hAnsi="Georgia"/>
        </w:rPr>
        <w:t xml:space="preserve">, Xinyang, </w:t>
      </w:r>
      <w:proofErr w:type="spellStart"/>
      <w:r w:rsidRPr="00A221F3">
        <w:rPr>
          <w:rFonts w:ascii="Georgia" w:hAnsi="Georgia"/>
        </w:rPr>
        <w:t>Shangyu</w:t>
      </w:r>
      <w:proofErr w:type="spellEnd"/>
      <w:r w:rsidRPr="00A221F3">
        <w:rPr>
          <w:rFonts w:ascii="Georgia" w:hAnsi="Georgia"/>
        </w:rPr>
        <w:t xml:space="preserve">, </w:t>
      </w:r>
      <w:proofErr w:type="spellStart"/>
      <w:r w:rsidRPr="00A221F3">
        <w:rPr>
          <w:rFonts w:ascii="Georgia" w:hAnsi="Georgia"/>
        </w:rPr>
        <w:t>Baiyin</w:t>
      </w:r>
      <w:proofErr w:type="spellEnd"/>
      <w:r w:rsidRPr="00A221F3">
        <w:rPr>
          <w:rFonts w:ascii="Georgia" w:hAnsi="Georgia"/>
        </w:rPr>
        <w:t xml:space="preserve">, </w:t>
      </w:r>
      <w:proofErr w:type="spellStart"/>
      <w:r w:rsidRPr="00A221F3">
        <w:rPr>
          <w:rFonts w:ascii="Georgia" w:hAnsi="Georgia"/>
        </w:rPr>
        <w:t>Ruichang</w:t>
      </w:r>
      <w:proofErr w:type="spellEnd"/>
      <w:r w:rsidRPr="00A221F3">
        <w:rPr>
          <w:rFonts w:ascii="Georgia" w:hAnsi="Georgia"/>
        </w:rPr>
        <w:t xml:space="preserve">, </w:t>
      </w:r>
      <w:proofErr w:type="spellStart"/>
      <w:r w:rsidRPr="00A221F3">
        <w:rPr>
          <w:rFonts w:ascii="Georgia" w:hAnsi="Georgia"/>
        </w:rPr>
        <w:t>Xinghua</w:t>
      </w:r>
      <w:proofErr w:type="spellEnd"/>
      <w:r w:rsidRPr="00A221F3">
        <w:rPr>
          <w:rFonts w:ascii="Georgia" w:hAnsi="Georgia"/>
        </w:rPr>
        <w:t xml:space="preserve"> and </w:t>
      </w:r>
      <w:proofErr w:type="spellStart"/>
      <w:r w:rsidRPr="00A221F3">
        <w:rPr>
          <w:rFonts w:ascii="Georgia" w:hAnsi="Georgia"/>
        </w:rPr>
        <w:t>Yizhou</w:t>
      </w:r>
      <w:proofErr w:type="spellEnd"/>
      <w:r w:rsidRPr="00A221F3">
        <w:rPr>
          <w:rFonts w:ascii="Georgia" w:hAnsi="Georgia"/>
        </w:rPr>
        <w:t xml:space="preserve"> dialects)</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11 – May 15,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3,190</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±3.5 percentage points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 xml:space="preserve">Adult population (excluding Tibet, Xinjiang, Hong Kong and Macau, or about 2% of the population). </w:t>
      </w:r>
      <w:proofErr w:type="gramStart"/>
      <w:r w:rsidRPr="00A221F3">
        <w:rPr>
          <w:rFonts w:ascii="Georgia" w:eastAsia="Times New Roman" w:hAnsi="Georgia"/>
        </w:rPr>
        <w:t>Disproportionately urban.</w:t>
      </w:r>
      <w:proofErr w:type="gramEnd"/>
      <w:r w:rsidRPr="00A221F3">
        <w:rPr>
          <w:rFonts w:ascii="Georgia" w:eastAsia="Times New Roman" w:hAnsi="Georgia"/>
        </w:rPr>
        <w:t xml:space="preserve">  The data were weighted to reflect the actual urbanity distribution in China.  </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Note:</w:t>
      </w:r>
      <w:r w:rsidRPr="00A221F3">
        <w:rPr>
          <w:rFonts w:ascii="Georgia" w:eastAsia="Times New Roman" w:hAnsi="Georgia"/>
        </w:rPr>
        <w:tab/>
        <w:t xml:space="preserve">The results cited are from </w:t>
      </w:r>
      <w:proofErr w:type="spellStart"/>
      <w:r w:rsidRPr="00A221F3">
        <w:rPr>
          <w:rFonts w:ascii="Georgia" w:eastAsia="Times New Roman" w:hAnsi="Georgia"/>
        </w:rPr>
        <w:t>Horizonkey’s</w:t>
      </w:r>
      <w:proofErr w:type="spellEnd"/>
      <w:r w:rsidRPr="00A221F3">
        <w:rPr>
          <w:rFonts w:ascii="Georgia" w:eastAsia="Times New Roman" w:hAnsi="Georgia"/>
        </w:rPr>
        <w:t xml:space="preserve"> self-sponsored survey.</w:t>
      </w:r>
    </w:p>
    <w:p w:rsidR="00A221F3" w:rsidRPr="00A221F3" w:rsidRDefault="00A221F3" w:rsidP="00F013AC">
      <w:pPr>
        <w:spacing w:after="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Colombia</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 xml:space="preserve">Sample design: </w:t>
      </w:r>
      <w:r w:rsidRPr="00A221F3">
        <w:rPr>
          <w:rFonts w:ascii="Georgia" w:eastAsia="Times New Roman" w:hAnsi="Georgia"/>
        </w:rPr>
        <w:tab/>
        <w:t xml:space="preserve">Multi-stage cluster sample stratified by region and urbanity </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r>
      <w:r w:rsidRPr="00A221F3">
        <w:rPr>
          <w:rFonts w:ascii="Georgia" w:eastAsia="Times New Roman" w:hAnsi="Georgia"/>
        </w:rPr>
        <w:tab/>
        <w:t>Spanish</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12 – May 8,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1,002</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±3.5 percentage points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 xml:space="preserve">Adult population (excluding region formerly called the National Territories and the islands of San Andres and </w:t>
      </w:r>
      <w:proofErr w:type="spellStart"/>
      <w:r w:rsidRPr="00A221F3">
        <w:rPr>
          <w:rFonts w:ascii="Georgia" w:eastAsia="Times New Roman" w:hAnsi="Georgia"/>
        </w:rPr>
        <w:t>Providencia</w:t>
      </w:r>
      <w:proofErr w:type="spellEnd"/>
      <w:r w:rsidRPr="00A221F3">
        <w:rPr>
          <w:rFonts w:ascii="Georgia" w:eastAsia="Times New Roman" w:hAnsi="Georgia"/>
        </w:rPr>
        <w:t>, or about 4% of the population)</w:t>
      </w:r>
    </w:p>
    <w:p w:rsidR="00A221F3" w:rsidRPr="00A221F3" w:rsidRDefault="00A221F3"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lastRenderedPageBreak/>
        <w:t xml:space="preserve">Country:                </w:t>
      </w:r>
      <w:r w:rsidRPr="00A221F3">
        <w:rPr>
          <w:rFonts w:ascii="Georgia" w:eastAsia="Times New Roman" w:hAnsi="Georgia"/>
        </w:rPr>
        <w:tab/>
      </w:r>
      <w:r w:rsidRPr="00A221F3">
        <w:rPr>
          <w:rFonts w:ascii="Georgia" w:eastAsia="Times New Roman" w:hAnsi="Georgia"/>
          <w:b/>
          <w:bCs/>
        </w:rPr>
        <w:t xml:space="preserve">Egypt  </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 xml:space="preserve">Sample design:     </w:t>
      </w:r>
      <w:r w:rsidRPr="00A221F3">
        <w:rPr>
          <w:rFonts w:ascii="Georgia" w:eastAsia="Times New Roman" w:hAnsi="Georgia"/>
        </w:rPr>
        <w:tab/>
        <w:t>Multi-stage cluster sample stratified by governorate and urbanity</w:t>
      </w:r>
    </w:p>
    <w:p w:rsidR="00A221F3" w:rsidRPr="00A221F3" w:rsidRDefault="00A221F3" w:rsidP="00F013AC">
      <w:pPr>
        <w:spacing w:after="0"/>
        <w:rPr>
          <w:rFonts w:ascii="Georgia" w:eastAsia="Times New Roman" w:hAnsi="Georgia"/>
        </w:rPr>
      </w:pPr>
      <w:r w:rsidRPr="00A221F3">
        <w:rPr>
          <w:rFonts w:ascii="Georgia" w:eastAsia="Times New Roman" w:hAnsi="Georgia"/>
        </w:rPr>
        <w:t>Mode:          </w:t>
      </w:r>
      <w:r w:rsidRPr="00A221F3">
        <w:rPr>
          <w:rFonts w:ascii="Georgia" w:eastAsia="Times New Roman" w:hAnsi="Georgia"/>
        </w:rPr>
        <w:tab/>
        <w:t xml:space="preserve">          </w:t>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         </w:t>
      </w:r>
      <w:r w:rsidRPr="00A221F3">
        <w:rPr>
          <w:rFonts w:ascii="Georgia" w:eastAsia="Times New Roman" w:hAnsi="Georgia"/>
        </w:rPr>
        <w:tab/>
        <w:t>Arabic</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 </w:t>
      </w:r>
      <w:r w:rsidRPr="00A221F3">
        <w:rPr>
          <w:rFonts w:ascii="Georgia" w:eastAsia="Times New Roman" w:hAnsi="Georgia"/>
        </w:rPr>
        <w:tab/>
        <w:t>April 10 – April 29,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     </w:t>
      </w:r>
      <w:r w:rsidRPr="00A221F3">
        <w:rPr>
          <w:rFonts w:ascii="Georgia" w:eastAsia="Times New Roman" w:hAnsi="Georgia"/>
        </w:rPr>
        <w:tab/>
        <w:t>1,000</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Margin of Error:   </w:t>
      </w:r>
      <w:r w:rsidRPr="00A221F3">
        <w:rPr>
          <w:rFonts w:ascii="Georgia" w:eastAsia="Times New Roman" w:hAnsi="Georgia"/>
        </w:rPr>
        <w:tab/>
        <w:t>±4.3 percentage points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Representative:   </w:t>
      </w:r>
      <w:r w:rsidRPr="00A221F3">
        <w:rPr>
          <w:rFonts w:ascii="Georgia" w:eastAsia="Times New Roman" w:hAnsi="Georgia"/>
        </w:rPr>
        <w:tab/>
        <w:t>Adult population (excluding frontier governorates, or about 2% of the population)</w:t>
      </w:r>
    </w:p>
    <w:p w:rsidR="00A221F3" w:rsidRPr="00A221F3" w:rsidRDefault="00A221F3" w:rsidP="00F013AC">
      <w:pPr>
        <w:spacing w:after="0"/>
        <w:ind w:left="2160" w:hanging="216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t xml:space="preserve">Country:                </w:t>
      </w:r>
      <w:r w:rsidRPr="00A221F3">
        <w:rPr>
          <w:rFonts w:ascii="Georgia" w:eastAsia="Times New Roman" w:hAnsi="Georgia"/>
        </w:rPr>
        <w:tab/>
      </w:r>
      <w:r w:rsidRPr="00A221F3">
        <w:rPr>
          <w:rFonts w:ascii="Georgia" w:eastAsia="Times New Roman" w:hAnsi="Georgia"/>
          <w:b/>
          <w:bCs/>
        </w:rPr>
        <w:t xml:space="preserve">El Salvador  </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 xml:space="preserve">Sample design:     </w:t>
      </w:r>
      <w:r w:rsidRPr="00A221F3">
        <w:rPr>
          <w:rFonts w:ascii="Georgia" w:eastAsia="Times New Roman" w:hAnsi="Georgia"/>
        </w:rPr>
        <w:tab/>
        <w:t>Multi-stage cluster sample stratified by department and urbanity</w:t>
      </w:r>
    </w:p>
    <w:p w:rsidR="00A221F3" w:rsidRPr="00A221F3" w:rsidRDefault="00A221F3" w:rsidP="00F013AC">
      <w:pPr>
        <w:spacing w:after="0"/>
        <w:rPr>
          <w:rFonts w:ascii="Georgia" w:eastAsia="Times New Roman" w:hAnsi="Georgia"/>
        </w:rPr>
      </w:pPr>
      <w:r w:rsidRPr="00A221F3">
        <w:rPr>
          <w:rFonts w:ascii="Georgia" w:eastAsia="Times New Roman" w:hAnsi="Georgia"/>
        </w:rPr>
        <w:t>Mode:          </w:t>
      </w:r>
      <w:r w:rsidRPr="00A221F3">
        <w:rPr>
          <w:rFonts w:ascii="Georgia" w:eastAsia="Times New Roman" w:hAnsi="Georgia"/>
        </w:rPr>
        <w:tab/>
        <w:t xml:space="preserve">          </w:t>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         </w:t>
      </w:r>
      <w:r w:rsidRPr="00A221F3">
        <w:rPr>
          <w:rFonts w:ascii="Georgia" w:eastAsia="Times New Roman" w:hAnsi="Georgia"/>
        </w:rPr>
        <w:tab/>
        <w:t>Spanish</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 </w:t>
      </w:r>
      <w:r w:rsidRPr="00A221F3">
        <w:rPr>
          <w:rFonts w:ascii="Georgia" w:eastAsia="Times New Roman" w:hAnsi="Georgia"/>
        </w:rPr>
        <w:tab/>
        <w:t>April 28 – May 9,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     </w:t>
      </w:r>
      <w:r w:rsidRPr="00A221F3">
        <w:rPr>
          <w:rFonts w:ascii="Georgia" w:eastAsia="Times New Roman" w:hAnsi="Georgia"/>
        </w:rPr>
        <w:tab/>
        <w:t>1,010</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Margin of Error:   </w:t>
      </w:r>
      <w:r w:rsidRPr="00A221F3">
        <w:rPr>
          <w:rFonts w:ascii="Georgia" w:eastAsia="Times New Roman" w:hAnsi="Georgia"/>
        </w:rPr>
        <w:tab/>
        <w:t>±4.5 percentage points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Representative:   </w:t>
      </w:r>
      <w:r w:rsidRPr="00A221F3">
        <w:rPr>
          <w:rFonts w:ascii="Georgia" w:eastAsia="Times New Roman" w:hAnsi="Georgia"/>
        </w:rPr>
        <w:tab/>
        <w:t xml:space="preserve">Adult population </w:t>
      </w:r>
    </w:p>
    <w:p w:rsidR="00A221F3" w:rsidRPr="00A221F3" w:rsidRDefault="00A221F3" w:rsidP="00F013AC">
      <w:pPr>
        <w:pStyle w:val="BodyText"/>
        <w:spacing w:after="0"/>
        <w:ind w:left="2160" w:hanging="2160"/>
        <w:rPr>
          <w:rFonts w:ascii="Georgia" w:hAnsi="Georgia"/>
        </w:rPr>
      </w:pP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 xml:space="preserve">Country:                </w:t>
      </w:r>
      <w:r w:rsidRPr="00A221F3">
        <w:rPr>
          <w:rFonts w:ascii="Georgia" w:eastAsia="Times New Roman" w:hAnsi="Georgia"/>
        </w:rPr>
        <w:tab/>
      </w:r>
      <w:r w:rsidRPr="00A221F3">
        <w:rPr>
          <w:rFonts w:ascii="Georgia" w:eastAsia="Times New Roman" w:hAnsi="Georgia"/>
          <w:b/>
          <w:bCs/>
        </w:rPr>
        <w:t>Ghana</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 xml:space="preserve">Sample design:     </w:t>
      </w:r>
      <w:r w:rsidRPr="00A221F3">
        <w:rPr>
          <w:rFonts w:ascii="Georgia" w:eastAsia="Times New Roman" w:hAnsi="Georgia"/>
        </w:rPr>
        <w:tab/>
        <w:t>Multi-stage cluster sample stratified by region and settlement size</w:t>
      </w:r>
    </w:p>
    <w:p w:rsidR="00A221F3" w:rsidRPr="00A221F3" w:rsidRDefault="00A221F3" w:rsidP="00F013AC">
      <w:pPr>
        <w:spacing w:after="0"/>
        <w:rPr>
          <w:rFonts w:ascii="Georgia" w:eastAsia="Times New Roman" w:hAnsi="Georgia"/>
        </w:rPr>
      </w:pPr>
      <w:r w:rsidRPr="00A221F3">
        <w:rPr>
          <w:rFonts w:ascii="Georgia" w:eastAsia="Times New Roman" w:hAnsi="Georgia"/>
        </w:rPr>
        <w:t>Mode:                   </w:t>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          </w:t>
      </w:r>
      <w:r w:rsidRPr="00A221F3">
        <w:rPr>
          <w:rFonts w:ascii="Georgia" w:eastAsia="Times New Roman" w:hAnsi="Georgia"/>
        </w:rPr>
        <w:tab/>
        <w:t>Akan (Twi), English, Dagbani, Ewe</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Fieldwork dates:  </w:t>
      </w:r>
      <w:r w:rsidRPr="00A221F3">
        <w:rPr>
          <w:rFonts w:ascii="Georgia" w:eastAsia="Times New Roman" w:hAnsi="Georgia"/>
        </w:rPr>
        <w:tab/>
        <w:t>May 5 – May 31, 2014</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Sample size:         </w:t>
      </w:r>
      <w:r w:rsidRPr="00A221F3">
        <w:rPr>
          <w:rFonts w:ascii="Georgia" w:eastAsia="Times New Roman" w:hAnsi="Georgia"/>
        </w:rPr>
        <w:tab/>
        <w:t xml:space="preserve">1,000      </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Margin of Error:   </w:t>
      </w:r>
      <w:r w:rsidRPr="00A221F3">
        <w:rPr>
          <w:rFonts w:ascii="Georgia" w:eastAsia="Times New Roman" w:hAnsi="Georgia"/>
        </w:rPr>
        <w:tab/>
        <w:t>±3.8 percentage points</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Representative:    </w:t>
      </w:r>
      <w:r w:rsidRPr="00A221F3">
        <w:rPr>
          <w:rFonts w:ascii="Georgia" w:eastAsia="Times New Roman" w:hAnsi="Georgia"/>
        </w:rPr>
        <w:tab/>
        <w:t xml:space="preserve">Adult population </w:t>
      </w:r>
    </w:p>
    <w:p w:rsidR="00A221F3" w:rsidRDefault="00A221F3" w:rsidP="00F013AC">
      <w:pPr>
        <w:spacing w:after="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t xml:space="preserve">Country:                </w:t>
      </w:r>
      <w:r w:rsidRPr="00A221F3">
        <w:rPr>
          <w:rFonts w:ascii="Georgia" w:eastAsia="Times New Roman" w:hAnsi="Georgia"/>
        </w:rPr>
        <w:tab/>
      </w:r>
      <w:r w:rsidRPr="00A221F3">
        <w:rPr>
          <w:rFonts w:ascii="Georgia" w:eastAsia="Times New Roman" w:hAnsi="Georgia"/>
          <w:b/>
          <w:bCs/>
        </w:rPr>
        <w:t xml:space="preserve">India  </w:t>
      </w:r>
    </w:p>
    <w:p w:rsidR="00A221F3" w:rsidRPr="00A221F3" w:rsidRDefault="00A221F3" w:rsidP="00F013AC">
      <w:pPr>
        <w:spacing w:after="0"/>
        <w:ind w:left="2160" w:hanging="2160"/>
        <w:rPr>
          <w:rFonts w:ascii="Georgia" w:hAnsi="Georgia"/>
        </w:rPr>
      </w:pPr>
      <w:r w:rsidRPr="00A221F3">
        <w:rPr>
          <w:rFonts w:ascii="Georgia" w:eastAsia="Times New Roman" w:hAnsi="Georgia"/>
        </w:rPr>
        <w:t xml:space="preserve">Sample design:     </w:t>
      </w:r>
      <w:r w:rsidRPr="00A221F3">
        <w:rPr>
          <w:rFonts w:ascii="Georgia" w:eastAsia="Times New Roman" w:hAnsi="Georgia"/>
        </w:rPr>
        <w:tab/>
      </w:r>
      <w:r w:rsidRPr="00A221F3">
        <w:rPr>
          <w:rFonts w:ascii="Georgia" w:hAnsi="Georgia"/>
        </w:rPr>
        <w:t xml:space="preserve">Multi-stage cluster sample stratified by region and urbanity </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Mode:          </w:t>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         </w:t>
      </w:r>
      <w:r w:rsidRPr="00A221F3">
        <w:rPr>
          <w:rFonts w:ascii="Georgia" w:eastAsia="Times New Roman" w:hAnsi="Georgia"/>
        </w:rPr>
        <w:tab/>
      </w:r>
      <w:r w:rsidRPr="00A221F3">
        <w:rPr>
          <w:rFonts w:ascii="Georgia" w:hAnsi="Georgia"/>
        </w:rPr>
        <w:t xml:space="preserve">Hindi, Bengali, Tamil, Telugu, Marathi, Kannada, Gujarati, </w:t>
      </w:r>
      <w:proofErr w:type="spellStart"/>
      <w:r w:rsidRPr="00A221F3">
        <w:rPr>
          <w:rFonts w:ascii="Georgia" w:hAnsi="Georgia"/>
        </w:rPr>
        <w:t>Odia</w:t>
      </w:r>
      <w:proofErr w:type="spellEnd"/>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 </w:t>
      </w:r>
      <w:r w:rsidRPr="00A221F3">
        <w:rPr>
          <w:rFonts w:ascii="Georgia" w:eastAsia="Times New Roman" w:hAnsi="Georgia"/>
        </w:rPr>
        <w:tab/>
        <w:t>April 14 – May 1,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     </w:t>
      </w:r>
      <w:r w:rsidRPr="00A221F3">
        <w:rPr>
          <w:rFonts w:ascii="Georgia" w:eastAsia="Times New Roman" w:hAnsi="Georgia"/>
        </w:rPr>
        <w:tab/>
        <w:t>2,464</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Margin of Error:   </w:t>
      </w:r>
      <w:r w:rsidRPr="00A221F3">
        <w:rPr>
          <w:rFonts w:ascii="Georgia" w:eastAsia="Times New Roman" w:hAnsi="Georgia"/>
        </w:rPr>
        <w:tab/>
        <w:t>±3.1 percentage points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Representative:   </w:t>
      </w:r>
      <w:r w:rsidRPr="00A221F3">
        <w:rPr>
          <w:rFonts w:ascii="Georgia" w:eastAsia="Times New Roman" w:hAnsi="Georgia"/>
        </w:rPr>
        <w:tab/>
        <w:t xml:space="preserve">Adult population </w:t>
      </w:r>
      <w:r w:rsidRPr="00A221F3">
        <w:rPr>
          <w:rFonts w:ascii="Georgia" w:hAnsi="Georgia"/>
        </w:rPr>
        <w:t xml:space="preserve">in 15 of the 17 most populous states (Kerala and Assam were excluded) and the Union Territory of Delhi </w:t>
      </w:r>
      <w:r w:rsidRPr="00A221F3">
        <w:rPr>
          <w:rFonts w:ascii="Georgia" w:eastAsia="Times New Roman" w:hAnsi="Georgia"/>
        </w:rPr>
        <w:t xml:space="preserve">(roughly 91% of the population). </w:t>
      </w:r>
      <w:proofErr w:type="gramStart"/>
      <w:r w:rsidRPr="00A221F3">
        <w:rPr>
          <w:rFonts w:ascii="Georgia" w:eastAsia="Times New Roman" w:hAnsi="Georgia"/>
        </w:rPr>
        <w:t>Disproportionately urban.</w:t>
      </w:r>
      <w:proofErr w:type="gramEnd"/>
      <w:r w:rsidRPr="00A221F3">
        <w:rPr>
          <w:rFonts w:ascii="Georgia" w:eastAsia="Times New Roman" w:hAnsi="Georgia"/>
        </w:rPr>
        <w:t xml:space="preserve"> The data were weighted to reflect the actual urbanity distribution in India.</w:t>
      </w:r>
    </w:p>
    <w:p w:rsidR="00A221F3" w:rsidRPr="00A221F3" w:rsidRDefault="00A221F3"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lastRenderedPageBreak/>
        <w:t xml:space="preserve">Country:                </w:t>
      </w:r>
      <w:r w:rsidRPr="00A221F3">
        <w:rPr>
          <w:rFonts w:ascii="Georgia" w:eastAsia="Times New Roman" w:hAnsi="Georgia"/>
        </w:rPr>
        <w:tab/>
      </w:r>
      <w:r w:rsidRPr="00A221F3">
        <w:rPr>
          <w:rFonts w:ascii="Georgia" w:eastAsia="Times New Roman" w:hAnsi="Georgia"/>
          <w:b/>
          <w:bCs/>
        </w:rPr>
        <w:t xml:space="preserve">Indonesia  </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 xml:space="preserve">Sample design:     </w:t>
      </w:r>
      <w:r w:rsidRPr="00A221F3">
        <w:rPr>
          <w:rFonts w:ascii="Georgia" w:eastAsia="Times New Roman" w:hAnsi="Georgia"/>
        </w:rPr>
        <w:tab/>
        <w:t>Multi-stage cluster sample stratified by province and urbanity</w:t>
      </w:r>
    </w:p>
    <w:p w:rsidR="00A221F3" w:rsidRPr="00A221F3" w:rsidRDefault="00A221F3" w:rsidP="00F013AC">
      <w:pPr>
        <w:spacing w:after="0"/>
        <w:rPr>
          <w:rFonts w:ascii="Georgia" w:eastAsia="Times New Roman" w:hAnsi="Georgia"/>
        </w:rPr>
      </w:pPr>
      <w:r w:rsidRPr="00A221F3">
        <w:rPr>
          <w:rFonts w:ascii="Georgia" w:eastAsia="Times New Roman" w:hAnsi="Georgia"/>
        </w:rPr>
        <w:t>Mode:          </w:t>
      </w:r>
      <w:r w:rsidRPr="00A221F3">
        <w:rPr>
          <w:rFonts w:ascii="Georgia" w:eastAsia="Times New Roman" w:hAnsi="Georgia"/>
        </w:rPr>
        <w:tab/>
        <w:t xml:space="preserve">          </w:t>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         </w:t>
      </w:r>
      <w:r w:rsidRPr="00A221F3">
        <w:rPr>
          <w:rFonts w:ascii="Georgia" w:eastAsia="Times New Roman" w:hAnsi="Georgia"/>
        </w:rPr>
        <w:tab/>
        <w:t>Bahasa Indonesian</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 </w:t>
      </w:r>
      <w:r w:rsidRPr="00A221F3">
        <w:rPr>
          <w:rFonts w:ascii="Georgia" w:eastAsia="Times New Roman" w:hAnsi="Georgia"/>
        </w:rPr>
        <w:tab/>
        <w:t>April 17 – May 23,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     </w:t>
      </w:r>
      <w:r w:rsidRPr="00A221F3">
        <w:rPr>
          <w:rFonts w:ascii="Georgia" w:eastAsia="Times New Roman" w:hAnsi="Georgia"/>
        </w:rPr>
        <w:tab/>
        <w:t>1,000</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Margin of Error:   </w:t>
      </w:r>
      <w:r w:rsidRPr="00A221F3">
        <w:rPr>
          <w:rFonts w:ascii="Georgia" w:eastAsia="Times New Roman" w:hAnsi="Georgia"/>
        </w:rPr>
        <w:tab/>
        <w:t>±4.0 percentage points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Representative:   </w:t>
      </w:r>
      <w:r w:rsidRPr="00A221F3">
        <w:rPr>
          <w:rFonts w:ascii="Georgia" w:eastAsia="Times New Roman" w:hAnsi="Georgia"/>
        </w:rPr>
        <w:tab/>
        <w:t>Adult population (excluding Papua and remote areas or provinces with small populations, or 12% of the population)</w:t>
      </w:r>
    </w:p>
    <w:p w:rsidR="00A221F3" w:rsidRPr="00A221F3" w:rsidRDefault="00A221F3" w:rsidP="00F013AC">
      <w:pPr>
        <w:spacing w:after="0"/>
        <w:ind w:left="2160" w:hanging="2160"/>
        <w:rPr>
          <w:rFonts w:ascii="Georgia" w:eastAsia="Times New Roman" w:hAnsi="Georgia"/>
        </w:rPr>
      </w:pPr>
    </w:p>
    <w:p w:rsidR="00A221F3" w:rsidRPr="00A221F3" w:rsidRDefault="00A221F3" w:rsidP="00F013AC">
      <w:pPr>
        <w:spacing w:after="0"/>
        <w:rPr>
          <w:rFonts w:ascii="Georgia" w:eastAsia="Times New Roman" w:hAnsi="Georgia"/>
        </w:rPr>
      </w:pPr>
      <w:r w:rsidRPr="00A221F3">
        <w:rPr>
          <w:rFonts w:ascii="Georgia" w:eastAsia="Times New Roman" w:hAnsi="Georgia"/>
        </w:rPr>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Jordan</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 xml:space="preserve">Sample design: </w:t>
      </w:r>
      <w:r w:rsidRPr="00A221F3">
        <w:rPr>
          <w:rFonts w:ascii="Georgia" w:eastAsia="Times New Roman" w:hAnsi="Georgia"/>
        </w:rPr>
        <w:tab/>
        <w:t>Multi-stage cluster sample stratified by governorate and urbanity</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r>
      <w:r w:rsidRPr="00A221F3">
        <w:rPr>
          <w:rFonts w:ascii="Georgia" w:eastAsia="Times New Roman" w:hAnsi="Georgia"/>
        </w:rPr>
        <w:tab/>
        <w:t>Arabic</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11 – April 29,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1,000</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±4.5 percentage points</w:t>
      </w:r>
    </w:p>
    <w:p w:rsidR="00A221F3" w:rsidRPr="00A221F3" w:rsidRDefault="00A221F3" w:rsidP="00F013AC">
      <w:pPr>
        <w:spacing w:after="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Adult population</w:t>
      </w:r>
    </w:p>
    <w:p w:rsidR="00A221F3" w:rsidRPr="00A221F3" w:rsidRDefault="00A221F3" w:rsidP="00F013AC">
      <w:pPr>
        <w:spacing w:after="0"/>
        <w:rPr>
          <w:rFonts w:ascii="Georgia" w:eastAsia="Times New Roman" w:hAnsi="Georgia"/>
        </w:rPr>
      </w:pPr>
    </w:p>
    <w:p w:rsidR="00A221F3" w:rsidRPr="00A221F3" w:rsidRDefault="00A221F3" w:rsidP="00F013AC">
      <w:pPr>
        <w:spacing w:after="0"/>
        <w:rPr>
          <w:rFonts w:ascii="Georgia" w:eastAsia="Times New Roman" w:hAnsi="Georgia"/>
        </w:rPr>
      </w:pPr>
      <w:r w:rsidRPr="00A221F3">
        <w:rPr>
          <w:rFonts w:ascii="Georgia" w:eastAsia="Times New Roman" w:hAnsi="Georgia"/>
        </w:rPr>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Kenya</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Sample design: </w:t>
      </w:r>
      <w:r w:rsidRPr="00A221F3">
        <w:rPr>
          <w:rFonts w:ascii="Georgia" w:eastAsia="Times New Roman" w:hAnsi="Georgia"/>
        </w:rPr>
        <w:tab/>
        <w:t xml:space="preserve">Multi-stage cluster sample stratified by province and settlement size </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r>
      <w:r w:rsidRPr="00A221F3">
        <w:rPr>
          <w:rFonts w:ascii="Georgia" w:eastAsia="Times New Roman" w:hAnsi="Georgia"/>
        </w:rPr>
        <w:tab/>
        <w:t>Kiswahili, English</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18 – April 28,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1,015</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±4.0 percentage points</w:t>
      </w:r>
    </w:p>
    <w:p w:rsidR="00A221F3" w:rsidRPr="00A221F3" w:rsidRDefault="00A221F3" w:rsidP="00F013AC">
      <w:pPr>
        <w:spacing w:after="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Adult population</w:t>
      </w:r>
    </w:p>
    <w:p w:rsidR="00A221F3" w:rsidRPr="00A221F3" w:rsidRDefault="00A221F3" w:rsidP="00F013AC">
      <w:pPr>
        <w:spacing w:after="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Lebanon</w:t>
      </w:r>
    </w:p>
    <w:p w:rsidR="00A221F3" w:rsidRPr="00A221F3" w:rsidRDefault="00A221F3" w:rsidP="00F013AC">
      <w:pPr>
        <w:spacing w:after="0" w:line="320" w:lineRule="atLeast"/>
        <w:ind w:left="2160" w:hanging="2160"/>
        <w:rPr>
          <w:rFonts w:ascii="Georgia" w:eastAsia="Times New Roman" w:hAnsi="Georgia"/>
          <w:sz w:val="20"/>
          <w:szCs w:val="20"/>
        </w:rPr>
      </w:pPr>
      <w:r w:rsidRPr="00A221F3">
        <w:rPr>
          <w:rFonts w:ascii="Georgia" w:eastAsia="Times New Roman" w:hAnsi="Georgia"/>
        </w:rPr>
        <w:t>Sample design:</w:t>
      </w:r>
      <w:r w:rsidRPr="00A221F3">
        <w:rPr>
          <w:rFonts w:ascii="Georgia" w:eastAsia="Times New Roman" w:hAnsi="Georgia"/>
        </w:rPr>
        <w:tab/>
        <w:t>Multi-stage cluster sample stratified by region and urbanity</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r>
      <w:r w:rsidRPr="00A221F3">
        <w:rPr>
          <w:rFonts w:ascii="Georgia" w:eastAsia="Times New Roman" w:hAnsi="Georgia"/>
        </w:rPr>
        <w:tab/>
        <w:t>Arabic</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11 – May 2,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1,000</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±4.1 percentage points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Adult population (excluding a small area in Beirut controlled by a militia group and a few villages in the south of Lebanon, which border Israel and are inaccessible to outsiders, or about 2% of the population)</w:t>
      </w:r>
    </w:p>
    <w:p w:rsidR="00A221F3" w:rsidRPr="00A221F3" w:rsidRDefault="00A221F3"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lastRenderedPageBreak/>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Malaysia</w:t>
      </w:r>
    </w:p>
    <w:p w:rsidR="00A221F3" w:rsidRPr="00A221F3" w:rsidRDefault="00A221F3" w:rsidP="00F013AC">
      <w:pPr>
        <w:spacing w:after="0" w:line="320" w:lineRule="atLeast"/>
        <w:ind w:left="2160" w:hanging="2160"/>
        <w:rPr>
          <w:rFonts w:ascii="Georgia" w:eastAsia="Times New Roman" w:hAnsi="Georgia"/>
          <w:sz w:val="20"/>
          <w:szCs w:val="20"/>
        </w:rPr>
      </w:pPr>
      <w:r w:rsidRPr="00A221F3">
        <w:rPr>
          <w:rFonts w:ascii="Georgia" w:eastAsia="Times New Roman" w:hAnsi="Georgia"/>
        </w:rPr>
        <w:t>Sample design:</w:t>
      </w:r>
      <w:r w:rsidRPr="00A221F3">
        <w:rPr>
          <w:rFonts w:ascii="Georgia" w:eastAsia="Times New Roman" w:hAnsi="Georgia"/>
        </w:rPr>
        <w:tab/>
        <w:t>Multi-stage cluster sample stratified by state and urbanity</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r>
      <w:r w:rsidRPr="00A221F3">
        <w:rPr>
          <w:rFonts w:ascii="Georgia" w:eastAsia="Times New Roman" w:hAnsi="Georgia"/>
        </w:rPr>
        <w:tab/>
        <w:t>Bahasa Malaysia, Mandarin Chinese, English</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10 – May 23,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1,010</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±3.8 percentage points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Adult population (excluding difficult to access areas in Sabah and Sarawak, or about 7% of the population)</w:t>
      </w:r>
    </w:p>
    <w:p w:rsidR="00A221F3" w:rsidRPr="00A221F3" w:rsidRDefault="00A221F3" w:rsidP="00F013AC">
      <w:pPr>
        <w:spacing w:after="0"/>
        <w:ind w:left="2160" w:hanging="216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Mexico</w:t>
      </w:r>
    </w:p>
    <w:p w:rsidR="00A221F3" w:rsidRPr="00A221F3" w:rsidRDefault="00A221F3" w:rsidP="00F013AC">
      <w:pPr>
        <w:spacing w:after="0" w:line="320" w:lineRule="atLeast"/>
        <w:ind w:left="2160" w:hanging="2160"/>
        <w:rPr>
          <w:rFonts w:ascii="Georgia" w:eastAsia="Times New Roman" w:hAnsi="Georgia"/>
          <w:sz w:val="20"/>
          <w:szCs w:val="20"/>
        </w:rPr>
      </w:pPr>
      <w:r w:rsidRPr="00A221F3">
        <w:rPr>
          <w:rFonts w:ascii="Georgia" w:eastAsia="Times New Roman" w:hAnsi="Georgia"/>
        </w:rPr>
        <w:t>Sample design:</w:t>
      </w:r>
      <w:r w:rsidRPr="00A221F3">
        <w:rPr>
          <w:rFonts w:ascii="Georgia" w:eastAsia="Times New Roman" w:hAnsi="Georgia"/>
        </w:rPr>
        <w:tab/>
        <w:t>Multi-stage cluster sample stratified by region and urbanity</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r>
      <w:r w:rsidRPr="00A221F3">
        <w:rPr>
          <w:rFonts w:ascii="Georgia" w:eastAsia="Times New Roman" w:hAnsi="Georgia"/>
        </w:rPr>
        <w:tab/>
        <w:t>Spanish</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21 – May 2,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1,000</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±4.0 percentage points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Adult population</w:t>
      </w:r>
    </w:p>
    <w:p w:rsidR="00A221F3" w:rsidRDefault="00A221F3" w:rsidP="00F013AC">
      <w:pPr>
        <w:spacing w:after="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Nicaragua</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Sample design:</w:t>
      </w:r>
      <w:r w:rsidRPr="00A221F3">
        <w:rPr>
          <w:rFonts w:ascii="Georgia" w:eastAsia="Times New Roman" w:hAnsi="Georgia"/>
        </w:rPr>
        <w:tab/>
        <w:t>Multi-stage cluster sample stratified by department and urbanity</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t>Spanish</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23 – May 11,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1,008</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±4.0 percentage points</w:t>
      </w:r>
    </w:p>
    <w:p w:rsidR="00A221F3" w:rsidRPr="00A221F3" w:rsidRDefault="00A221F3" w:rsidP="00F013AC">
      <w:pPr>
        <w:spacing w:after="0"/>
        <w:ind w:left="2160" w:hanging="2160"/>
        <w:rPr>
          <w:rFonts w:ascii="Georgia" w:eastAsia="Verdana" w:hAnsi="Georgia"/>
        </w:rPr>
      </w:pPr>
      <w:r w:rsidRPr="00A221F3">
        <w:rPr>
          <w:rFonts w:ascii="Georgia" w:eastAsia="Times New Roman" w:hAnsi="Georgia"/>
        </w:rPr>
        <w:t>Representative:</w:t>
      </w:r>
      <w:r w:rsidRPr="00A221F3">
        <w:rPr>
          <w:rFonts w:ascii="Georgia" w:eastAsia="Times New Roman" w:hAnsi="Georgia"/>
        </w:rPr>
        <w:tab/>
        <w:t>Adult population (excluding residents of gated communities and multi-story residential buildings, or less than 1% of the population)</w:t>
      </w:r>
    </w:p>
    <w:p w:rsidR="00A221F3" w:rsidRPr="00A221F3" w:rsidRDefault="00A221F3" w:rsidP="00F013AC">
      <w:pPr>
        <w:spacing w:after="0"/>
        <w:rPr>
          <w:rFonts w:ascii="Georgia" w:eastAsia="Times New Roman" w:hAnsi="Georgia"/>
        </w:rPr>
      </w:pPr>
    </w:p>
    <w:p w:rsidR="00A221F3" w:rsidRPr="00A221F3" w:rsidRDefault="00A221F3" w:rsidP="00F013AC">
      <w:pPr>
        <w:spacing w:after="0"/>
        <w:rPr>
          <w:rFonts w:ascii="Georgia" w:eastAsia="Times New Roman" w:hAnsi="Georgia"/>
        </w:rPr>
      </w:pPr>
      <w:r w:rsidRPr="00A221F3">
        <w:rPr>
          <w:rFonts w:ascii="Georgia" w:eastAsia="Times New Roman" w:hAnsi="Georgia"/>
        </w:rPr>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rPr>
        <w:t>Nigeria</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Sample design:</w:t>
      </w:r>
      <w:r w:rsidRPr="00A221F3">
        <w:rPr>
          <w:rFonts w:ascii="Georgia" w:eastAsia="Times New Roman" w:hAnsi="Georgia"/>
        </w:rPr>
        <w:tab/>
        <w:t>Multi-stage cluster sample stratified by region and urbanity</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r>
      <w:r w:rsidRPr="00A221F3">
        <w:rPr>
          <w:rFonts w:ascii="Georgia" w:eastAsia="Times New Roman" w:hAnsi="Georgia"/>
        </w:rPr>
        <w:tab/>
        <w:t>English, Hausa, Yoruba, Igbo</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11 – May 25,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1,014</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±4.3 percentage points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 xml:space="preserve">Adult population (excluding Adamawa, </w:t>
      </w:r>
      <w:proofErr w:type="spellStart"/>
      <w:r w:rsidRPr="00A221F3">
        <w:rPr>
          <w:rFonts w:ascii="Georgia" w:eastAsia="Times New Roman" w:hAnsi="Georgia"/>
        </w:rPr>
        <w:t>Borno</w:t>
      </w:r>
      <w:proofErr w:type="spellEnd"/>
      <w:r w:rsidRPr="00A221F3">
        <w:rPr>
          <w:rFonts w:ascii="Georgia" w:eastAsia="Times New Roman" w:hAnsi="Georgia"/>
        </w:rPr>
        <w:t xml:space="preserve">, Cross River, </w:t>
      </w:r>
      <w:proofErr w:type="spellStart"/>
      <w:r w:rsidRPr="00A221F3">
        <w:rPr>
          <w:rFonts w:ascii="Georgia" w:eastAsia="Times New Roman" w:hAnsi="Georgia"/>
        </w:rPr>
        <w:t>Jigawa</w:t>
      </w:r>
      <w:proofErr w:type="spellEnd"/>
      <w:r w:rsidRPr="00A221F3">
        <w:rPr>
          <w:rFonts w:ascii="Georgia" w:eastAsia="Times New Roman" w:hAnsi="Georgia"/>
        </w:rPr>
        <w:t xml:space="preserve">, </w:t>
      </w:r>
      <w:proofErr w:type="spellStart"/>
      <w:r w:rsidRPr="00A221F3">
        <w:rPr>
          <w:rFonts w:ascii="Georgia" w:eastAsia="Times New Roman" w:hAnsi="Georgia"/>
        </w:rPr>
        <w:t>Yobe</w:t>
      </w:r>
      <w:proofErr w:type="spellEnd"/>
      <w:r w:rsidRPr="00A221F3">
        <w:rPr>
          <w:rFonts w:ascii="Georgia" w:eastAsia="Times New Roman" w:hAnsi="Georgia"/>
        </w:rPr>
        <w:t xml:space="preserve"> and some areas in </w:t>
      </w:r>
      <w:proofErr w:type="spellStart"/>
      <w:r w:rsidRPr="00A221F3">
        <w:rPr>
          <w:rFonts w:ascii="Georgia" w:eastAsia="Times New Roman" w:hAnsi="Georgia"/>
        </w:rPr>
        <w:t>Taraba</w:t>
      </w:r>
      <w:proofErr w:type="spellEnd"/>
      <w:r w:rsidRPr="00A221F3">
        <w:rPr>
          <w:rFonts w:ascii="Georgia" w:eastAsia="Times New Roman" w:hAnsi="Georgia"/>
        </w:rPr>
        <w:t>, or roughly 12% of the population)</w:t>
      </w:r>
    </w:p>
    <w:p w:rsidR="00A221F3" w:rsidRPr="00A221F3" w:rsidRDefault="00A221F3"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lastRenderedPageBreak/>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Pakistan</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Sample design:</w:t>
      </w:r>
      <w:r w:rsidRPr="00A221F3">
        <w:rPr>
          <w:rFonts w:ascii="Georgia" w:eastAsia="Times New Roman" w:hAnsi="Georgia"/>
        </w:rPr>
        <w:tab/>
        <w:t xml:space="preserve">Multi-stage cluster sample stratified by province and urbanity </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r>
      <w:r w:rsidRPr="00A221F3">
        <w:rPr>
          <w:rFonts w:ascii="Georgia" w:eastAsia="Times New Roman" w:hAnsi="Georgia"/>
        </w:rPr>
        <w:tab/>
        <w:t>Urdu, Pashto, Punjabi, Saraiki, Sindhi</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15 – May 7,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1,203</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±4.2 percentage points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 xml:space="preserve">Adult population (excluding the Federally Administered Tribal Areas, </w:t>
      </w:r>
      <w:proofErr w:type="spellStart"/>
      <w:r w:rsidRPr="00A221F3">
        <w:rPr>
          <w:rFonts w:ascii="Georgia" w:eastAsia="Times New Roman" w:hAnsi="Georgia"/>
        </w:rPr>
        <w:t>Gilgit</w:t>
      </w:r>
      <w:proofErr w:type="spellEnd"/>
      <w:r w:rsidRPr="00A221F3">
        <w:rPr>
          <w:rFonts w:ascii="Georgia" w:eastAsia="Times New Roman" w:hAnsi="Georgia"/>
        </w:rPr>
        <w:t xml:space="preserve">-Baltistan, Azad Jammu and Kashmir for security reasons, areas of instability in Khyber Pakhtunkhwa [formerly the North-West Frontier Province] and Baluchistan, military restricted areas and villages with less than 100 inhabitants – together, roughly 18% of the population). </w:t>
      </w:r>
      <w:proofErr w:type="gramStart"/>
      <w:r w:rsidRPr="00A221F3">
        <w:rPr>
          <w:rFonts w:ascii="Georgia" w:eastAsia="Times New Roman" w:hAnsi="Georgia"/>
        </w:rPr>
        <w:t>Disproportionately urban.</w:t>
      </w:r>
      <w:proofErr w:type="gramEnd"/>
      <w:r w:rsidRPr="00A221F3">
        <w:rPr>
          <w:rFonts w:ascii="Georgia" w:eastAsia="Times New Roman" w:hAnsi="Georgia"/>
        </w:rPr>
        <w:t xml:space="preserve"> The data were weighted to reflect the actual urbanity distribution in Pakistan.</w:t>
      </w:r>
    </w:p>
    <w:p w:rsidR="00A221F3" w:rsidRPr="00A221F3" w:rsidRDefault="00A221F3" w:rsidP="00F013AC">
      <w:pPr>
        <w:spacing w:after="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Palestinian territories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Sample design:</w:t>
      </w:r>
      <w:r w:rsidRPr="00A221F3">
        <w:rPr>
          <w:rFonts w:ascii="Georgia" w:eastAsia="Times New Roman" w:hAnsi="Georgia"/>
        </w:rPr>
        <w:tab/>
        <w:t>Multi-stage cluster sample stratified by region and urban/rural/refugee camp population</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r>
      <w:r w:rsidRPr="00A221F3">
        <w:rPr>
          <w:rFonts w:ascii="Georgia" w:eastAsia="Times New Roman" w:hAnsi="Georgia"/>
        </w:rPr>
        <w:tab/>
        <w:t>Arabic</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15 – April 22,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1,000</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±4.4 percentage points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 xml:space="preserve">Adult population (excluding Bedouins who regularly change residence and some communities near Israeli settlements where military restrictions make access difficult, or roughly 5% of the population) </w:t>
      </w:r>
    </w:p>
    <w:p w:rsidR="00A221F3" w:rsidRPr="00A221F3" w:rsidRDefault="00A221F3" w:rsidP="00F013AC">
      <w:pPr>
        <w:spacing w:after="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Peru</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Sample design:</w:t>
      </w:r>
      <w:r w:rsidRPr="00A221F3">
        <w:rPr>
          <w:rFonts w:ascii="Georgia" w:eastAsia="Times New Roman" w:hAnsi="Georgia"/>
        </w:rPr>
        <w:tab/>
        <w:t>Multi-stage cluster sample stratified by region and urbanity</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t>Spanish</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11 – May 2,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1,000</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±4.0 percentage points</w:t>
      </w:r>
    </w:p>
    <w:p w:rsidR="00A221F3" w:rsidRPr="00A221F3" w:rsidRDefault="00A221F3" w:rsidP="00F013AC">
      <w:pPr>
        <w:spacing w:after="0"/>
        <w:rPr>
          <w:rFonts w:ascii="Georgia" w:eastAsia="Verdana" w:hAnsi="Georgia"/>
        </w:rPr>
      </w:pPr>
      <w:r w:rsidRPr="00A221F3">
        <w:rPr>
          <w:rFonts w:ascii="Georgia" w:eastAsia="Times New Roman" w:hAnsi="Georgia"/>
        </w:rPr>
        <w:t>Representative:</w:t>
      </w:r>
      <w:r w:rsidRPr="00A221F3">
        <w:rPr>
          <w:rFonts w:ascii="Georgia" w:eastAsia="Times New Roman" w:hAnsi="Georgia"/>
        </w:rPr>
        <w:tab/>
        <w:t xml:space="preserve">Adult population </w:t>
      </w:r>
    </w:p>
    <w:p w:rsidR="00A221F3" w:rsidRPr="00A221F3" w:rsidRDefault="00A221F3" w:rsidP="00F013AC">
      <w:pPr>
        <w:pStyle w:val="BodyText"/>
        <w:spacing w:after="0"/>
        <w:ind w:left="2160" w:hanging="2160"/>
        <w:rPr>
          <w:rFonts w:ascii="Georgia"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lastRenderedPageBreak/>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Philippines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Sample design:</w:t>
      </w:r>
      <w:r w:rsidRPr="00A221F3">
        <w:rPr>
          <w:rFonts w:ascii="Georgia" w:eastAsia="Times New Roman" w:hAnsi="Georgia"/>
        </w:rPr>
        <w:tab/>
        <w:t>Multi-stage cluster sample stratified by region and urbanity</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r>
      <w:r w:rsidRPr="00A221F3">
        <w:rPr>
          <w:rFonts w:ascii="Georgia" w:eastAsia="Times New Roman" w:hAnsi="Georgia"/>
        </w:rPr>
        <w:tab/>
        <w:t xml:space="preserve">Tagalog, Cebuano, Ilonggo, Ilocano, Bicolano  </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May 1 – May 21,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1,008</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±4.0 percentage points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Adult population</w:t>
      </w:r>
    </w:p>
    <w:p w:rsidR="00A221F3" w:rsidRPr="00A221F3" w:rsidRDefault="00A221F3" w:rsidP="00F013AC">
      <w:pPr>
        <w:pStyle w:val="BodyText"/>
        <w:spacing w:after="0"/>
        <w:ind w:left="2160" w:hanging="2160"/>
        <w:rPr>
          <w:rFonts w:ascii="Georgia" w:hAnsi="Georgia"/>
        </w:rPr>
      </w:pP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Country:                </w:t>
      </w:r>
      <w:r w:rsidRPr="00A221F3">
        <w:rPr>
          <w:rFonts w:ascii="Georgia" w:hAnsi="Georgia"/>
        </w:rPr>
        <w:tab/>
      </w:r>
      <w:r w:rsidRPr="00A221F3">
        <w:rPr>
          <w:rFonts w:ascii="Georgia" w:hAnsi="Georgia"/>
          <w:b/>
        </w:rPr>
        <w:t>Poland</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Sample design:     </w:t>
      </w:r>
      <w:r w:rsidRPr="00A221F3">
        <w:rPr>
          <w:rFonts w:ascii="Georgia" w:hAnsi="Georgia"/>
        </w:rPr>
        <w:tab/>
        <w:t xml:space="preserve">Multi-stage cluster sample stratified by province and urbanity </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Mode:                    </w:t>
      </w:r>
      <w:r w:rsidRPr="00A221F3">
        <w:rPr>
          <w:rFonts w:ascii="Georgia" w:hAnsi="Georgia"/>
        </w:rPr>
        <w:tab/>
        <w:t>Face-to-face adults 18 plus</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Languages:           </w:t>
      </w:r>
      <w:r w:rsidRPr="00A221F3">
        <w:rPr>
          <w:rFonts w:ascii="Georgia" w:hAnsi="Georgia"/>
        </w:rPr>
        <w:tab/>
        <w:t>Polish</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Fieldwork dates:  </w:t>
      </w:r>
      <w:r w:rsidRPr="00A221F3">
        <w:rPr>
          <w:rFonts w:ascii="Georgia" w:hAnsi="Georgia"/>
        </w:rPr>
        <w:tab/>
        <w:t>March 17 – April 8, 2014</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Sample size:         </w:t>
      </w:r>
      <w:r w:rsidRPr="00A221F3">
        <w:rPr>
          <w:rFonts w:ascii="Georgia" w:hAnsi="Georgia"/>
        </w:rPr>
        <w:tab/>
        <w:t>1,010</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Margin of Error:   </w:t>
      </w:r>
      <w:r w:rsidRPr="00A221F3">
        <w:rPr>
          <w:rFonts w:ascii="Georgia" w:hAnsi="Georgia"/>
        </w:rPr>
        <w:tab/>
        <w:t>±3.6 percentage points</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Representative:    </w:t>
      </w:r>
      <w:r w:rsidRPr="00A221F3">
        <w:rPr>
          <w:rFonts w:ascii="Georgia" w:hAnsi="Georgia"/>
        </w:rPr>
        <w:tab/>
        <w:t>Adult population</w:t>
      </w:r>
    </w:p>
    <w:p w:rsidR="00A221F3" w:rsidRDefault="00A221F3" w:rsidP="00F013AC">
      <w:pPr>
        <w:pStyle w:val="BodyText"/>
        <w:spacing w:after="0"/>
        <w:ind w:left="2160" w:hanging="2160"/>
        <w:rPr>
          <w:rFonts w:ascii="Georgia" w:hAnsi="Georgia"/>
        </w:rPr>
      </w:pPr>
    </w:p>
    <w:p w:rsidR="00A221F3" w:rsidRPr="00A221F3" w:rsidRDefault="00A221F3" w:rsidP="00F013AC">
      <w:pPr>
        <w:pStyle w:val="BodyText"/>
        <w:spacing w:after="0"/>
        <w:ind w:left="2160" w:hanging="2160"/>
        <w:rPr>
          <w:rFonts w:ascii="Georgia" w:hAnsi="Georgia"/>
        </w:rPr>
      </w:pPr>
      <w:r w:rsidRPr="00A221F3">
        <w:rPr>
          <w:rFonts w:ascii="Georgia" w:hAnsi="Georgia"/>
        </w:rPr>
        <w:t>Country</w:t>
      </w:r>
      <w:r w:rsidRPr="00A221F3">
        <w:rPr>
          <w:rFonts w:ascii="Georgia" w:hAnsi="Georgia"/>
          <w:b/>
        </w:rPr>
        <w:t xml:space="preserve">:                </w:t>
      </w:r>
      <w:r w:rsidRPr="00A221F3">
        <w:rPr>
          <w:rFonts w:ascii="Georgia" w:hAnsi="Georgia"/>
          <w:b/>
        </w:rPr>
        <w:tab/>
        <w:t>Russia</w:t>
      </w:r>
    </w:p>
    <w:p w:rsidR="00A221F3" w:rsidRPr="00A221F3" w:rsidRDefault="00A221F3" w:rsidP="00F013AC">
      <w:pPr>
        <w:pStyle w:val="BodyText"/>
        <w:spacing w:after="0"/>
        <w:ind w:left="2160" w:hanging="2160"/>
        <w:rPr>
          <w:rFonts w:ascii="Georgia" w:hAnsi="Georgia"/>
        </w:rPr>
      </w:pPr>
      <w:proofErr w:type="gramStart"/>
      <w:r w:rsidRPr="00A221F3">
        <w:rPr>
          <w:rFonts w:ascii="Georgia" w:hAnsi="Georgia"/>
        </w:rPr>
        <w:t xml:space="preserve">Sample design:      </w:t>
      </w:r>
      <w:r w:rsidRPr="00A221F3">
        <w:rPr>
          <w:rFonts w:ascii="Georgia" w:hAnsi="Georgia"/>
        </w:rPr>
        <w:tab/>
        <w:t>Multi-stage cluster sample stratified by Russia’s eight geographic regions, plus the cities of Moscow and St. Petersburg, and by urban-rural status.</w:t>
      </w:r>
      <w:proofErr w:type="gramEnd"/>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Mode:                 </w:t>
      </w:r>
      <w:r w:rsidRPr="00A221F3">
        <w:rPr>
          <w:rFonts w:ascii="Georgia" w:hAnsi="Georgia"/>
        </w:rPr>
        <w:tab/>
        <w:t>Face-to-face adults 18 plus</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Languages:            </w:t>
      </w:r>
      <w:r w:rsidRPr="00A221F3">
        <w:rPr>
          <w:rFonts w:ascii="Georgia" w:hAnsi="Georgia"/>
        </w:rPr>
        <w:tab/>
        <w:t>Russian</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Fieldwork dates:  </w:t>
      </w:r>
      <w:r w:rsidRPr="00A221F3">
        <w:rPr>
          <w:rFonts w:ascii="Georgia" w:hAnsi="Georgia"/>
        </w:rPr>
        <w:tab/>
        <w:t>April 4 – April 20, 2014</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Sample size:          </w:t>
      </w:r>
      <w:r w:rsidRPr="00A221F3">
        <w:rPr>
          <w:rFonts w:ascii="Georgia" w:hAnsi="Georgia"/>
        </w:rPr>
        <w:tab/>
        <w:t>1,000</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Margin of Error:   </w:t>
      </w:r>
      <w:r w:rsidRPr="00A221F3">
        <w:rPr>
          <w:rFonts w:ascii="Georgia" w:hAnsi="Georgia"/>
        </w:rPr>
        <w:tab/>
        <w:t>±3.6 percentage points</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Representative:   </w:t>
      </w:r>
      <w:r w:rsidRPr="00A221F3">
        <w:rPr>
          <w:rFonts w:ascii="Georgia" w:hAnsi="Georgia"/>
        </w:rPr>
        <w:tab/>
        <w:t>Adult population (excludes Chechen Republic, Ingush Republic and remote territories in the Far North – together, roughly 3% of the population)</w:t>
      </w:r>
    </w:p>
    <w:p w:rsidR="00A221F3" w:rsidRPr="00A221F3" w:rsidRDefault="00A221F3" w:rsidP="00F013AC">
      <w:pPr>
        <w:pStyle w:val="BodyText"/>
        <w:spacing w:after="0"/>
        <w:ind w:left="2160" w:hanging="2160"/>
        <w:rPr>
          <w:rFonts w:ascii="Georgia"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t xml:space="preserve">Country:                </w:t>
      </w:r>
      <w:r w:rsidRPr="00A221F3">
        <w:rPr>
          <w:rFonts w:ascii="Georgia" w:eastAsia="Times New Roman" w:hAnsi="Georgia"/>
        </w:rPr>
        <w:tab/>
      </w:r>
      <w:r w:rsidRPr="00A221F3">
        <w:rPr>
          <w:rFonts w:ascii="Georgia" w:eastAsia="Times New Roman" w:hAnsi="Georgia"/>
          <w:b/>
          <w:bCs/>
        </w:rPr>
        <w:t>Senegal</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 xml:space="preserve">Sample design:      </w:t>
      </w:r>
      <w:r w:rsidRPr="00A221F3">
        <w:rPr>
          <w:rFonts w:ascii="Georgia" w:eastAsia="Times New Roman" w:hAnsi="Georgia"/>
        </w:rPr>
        <w:tab/>
        <w:t>Multi-stage cluster sample stratified by region and urbanity</w:t>
      </w:r>
    </w:p>
    <w:p w:rsidR="00A221F3" w:rsidRPr="00A221F3" w:rsidRDefault="00A221F3" w:rsidP="00F013AC">
      <w:pPr>
        <w:spacing w:after="0"/>
        <w:rPr>
          <w:rFonts w:ascii="Georgia" w:eastAsia="Times New Roman" w:hAnsi="Georgia"/>
        </w:rPr>
      </w:pPr>
      <w:r w:rsidRPr="00A221F3">
        <w:rPr>
          <w:rFonts w:ascii="Georgia" w:eastAsia="Times New Roman" w:hAnsi="Georgia"/>
        </w:rPr>
        <w:t>Mode:                 </w:t>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Languages:            </w:t>
      </w:r>
      <w:r w:rsidRPr="00A221F3">
        <w:rPr>
          <w:rFonts w:ascii="Georgia" w:eastAsia="Times New Roman" w:hAnsi="Georgia"/>
        </w:rPr>
        <w:tab/>
        <w:t>Wolof, French</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Fieldwork dates:  </w:t>
      </w:r>
      <w:r w:rsidRPr="00A221F3">
        <w:rPr>
          <w:rFonts w:ascii="Georgia" w:eastAsia="Times New Roman" w:hAnsi="Georgia"/>
        </w:rPr>
        <w:tab/>
        <w:t>April 17 – May 2, 2014</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Sample size:          </w:t>
      </w:r>
      <w:r w:rsidRPr="00A221F3">
        <w:rPr>
          <w:rFonts w:ascii="Georgia" w:eastAsia="Times New Roman" w:hAnsi="Georgia"/>
        </w:rPr>
        <w:tab/>
        <w:t>1,000</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Margin of Error:   </w:t>
      </w:r>
      <w:r w:rsidRPr="00A221F3">
        <w:rPr>
          <w:rFonts w:ascii="Georgia" w:eastAsia="Times New Roman" w:hAnsi="Georgia"/>
        </w:rPr>
        <w:tab/>
        <w:t>±3.7 percentage points</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Representative:   </w:t>
      </w:r>
      <w:r w:rsidRPr="00A221F3">
        <w:rPr>
          <w:rFonts w:ascii="Georgia" w:eastAsia="Times New Roman" w:hAnsi="Georgia"/>
        </w:rPr>
        <w:tab/>
        <w:t>Adult population</w:t>
      </w:r>
    </w:p>
    <w:p w:rsidR="00A221F3" w:rsidRPr="00A221F3" w:rsidRDefault="00A221F3" w:rsidP="00F013AC">
      <w:pPr>
        <w:pStyle w:val="BodyText"/>
        <w:spacing w:after="0"/>
        <w:ind w:left="2160" w:hanging="2160"/>
        <w:rPr>
          <w:rFonts w:ascii="Georgia"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lastRenderedPageBreak/>
        <w:t xml:space="preserve">Country:                </w:t>
      </w:r>
      <w:r w:rsidRPr="00A221F3">
        <w:rPr>
          <w:rFonts w:ascii="Georgia" w:eastAsia="Times New Roman" w:hAnsi="Georgia"/>
        </w:rPr>
        <w:tab/>
      </w:r>
      <w:r w:rsidRPr="00A221F3">
        <w:rPr>
          <w:rFonts w:ascii="Georgia" w:eastAsia="Times New Roman" w:hAnsi="Georgia"/>
          <w:b/>
          <w:bCs/>
        </w:rPr>
        <w:t>South Africa</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 xml:space="preserve">Sample design:      </w:t>
      </w:r>
      <w:r w:rsidRPr="00A221F3">
        <w:rPr>
          <w:rFonts w:ascii="Georgia" w:eastAsia="Times New Roman" w:hAnsi="Georgia"/>
        </w:rPr>
        <w:tab/>
        <w:t>Multi-stage cluster sample stratified by metropolitan area, province and urbanity</w:t>
      </w:r>
    </w:p>
    <w:p w:rsidR="00A221F3" w:rsidRPr="00A221F3" w:rsidRDefault="00A221F3" w:rsidP="00F013AC">
      <w:pPr>
        <w:spacing w:after="0" w:line="240" w:lineRule="auto"/>
        <w:ind w:left="1440" w:hanging="1440"/>
        <w:rPr>
          <w:rFonts w:ascii="Georgia" w:eastAsia="Times New Roman" w:hAnsi="Georgia"/>
        </w:rPr>
      </w:pPr>
      <w:r w:rsidRPr="00A221F3">
        <w:rPr>
          <w:rFonts w:ascii="Georgia" w:eastAsia="Times New Roman" w:hAnsi="Georgia"/>
        </w:rPr>
        <w:t>Mode:                 </w:t>
      </w:r>
      <w:r w:rsidRPr="00A221F3">
        <w:rPr>
          <w:rFonts w:ascii="Georgia" w:eastAsia="Times New Roman" w:hAnsi="Georgia"/>
        </w:rPr>
        <w:tab/>
        <w:t xml:space="preserve">Face-to-face adults 18 plus </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Languages:            </w:t>
      </w:r>
      <w:r w:rsidRPr="00A221F3">
        <w:rPr>
          <w:rFonts w:ascii="Georgia" w:eastAsia="Times New Roman" w:hAnsi="Georgia"/>
        </w:rPr>
        <w:tab/>
        <w:t>English, Zulu, Xhosa, South Sotho, Afrikaans, North Sotho</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Fieldwork dates:  </w:t>
      </w:r>
      <w:r w:rsidRPr="00A221F3">
        <w:rPr>
          <w:rFonts w:ascii="Georgia" w:eastAsia="Times New Roman" w:hAnsi="Georgia"/>
        </w:rPr>
        <w:tab/>
        <w:t>May 18 – June 5, 2014</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Sample size:          </w:t>
      </w:r>
      <w:r w:rsidRPr="00A221F3">
        <w:rPr>
          <w:rFonts w:ascii="Georgia" w:eastAsia="Times New Roman" w:hAnsi="Georgia"/>
        </w:rPr>
        <w:tab/>
        <w:t>1,000</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Margin of Error:   </w:t>
      </w:r>
      <w:r w:rsidRPr="00A221F3">
        <w:rPr>
          <w:rFonts w:ascii="Georgia" w:eastAsia="Times New Roman" w:hAnsi="Georgia"/>
        </w:rPr>
        <w:tab/>
        <w:t>±3.5 percentage points</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Representative:   </w:t>
      </w:r>
      <w:r w:rsidRPr="00A221F3">
        <w:rPr>
          <w:rFonts w:ascii="Georgia" w:eastAsia="Times New Roman" w:hAnsi="Georgia"/>
        </w:rPr>
        <w:tab/>
        <w:t>Adult population</w:t>
      </w:r>
    </w:p>
    <w:p w:rsidR="00A221F3" w:rsidRPr="00A221F3" w:rsidRDefault="00A221F3" w:rsidP="00F013AC">
      <w:pPr>
        <w:spacing w:after="0"/>
        <w:rPr>
          <w:rFonts w:ascii="Georgia" w:eastAsia="Times New Roman" w:hAnsi="Georgia"/>
        </w:rPr>
      </w:pPr>
      <w:r w:rsidRPr="00A221F3">
        <w:rPr>
          <w:rFonts w:ascii="Georgia" w:eastAsia="Times New Roman" w:hAnsi="Georgia"/>
        </w:rPr>
        <w:t xml:space="preserve"> </w:t>
      </w:r>
    </w:p>
    <w:p w:rsidR="00A221F3" w:rsidRPr="00A221F3" w:rsidRDefault="00A221F3" w:rsidP="00F013AC">
      <w:pPr>
        <w:spacing w:after="0"/>
        <w:rPr>
          <w:rFonts w:ascii="Georgia" w:eastAsia="Times New Roman" w:hAnsi="Georgia"/>
          <w:b/>
          <w:bCs/>
        </w:rPr>
      </w:pPr>
      <w:r w:rsidRPr="00A221F3">
        <w:rPr>
          <w:rFonts w:ascii="Georgia" w:eastAsia="Times New Roman" w:hAnsi="Georgia"/>
        </w:rPr>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Tanzania</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Sample design:</w:t>
      </w:r>
      <w:r w:rsidRPr="00A221F3">
        <w:rPr>
          <w:rFonts w:ascii="Georgia" w:eastAsia="Times New Roman" w:hAnsi="Georgia"/>
        </w:rPr>
        <w:tab/>
        <w:t>Multi-stage cluster sample stratified by region and urbanity</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t>Kiswahili</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18 – May 7,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1,016</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±4.0 percentage points</w:t>
      </w:r>
    </w:p>
    <w:p w:rsidR="00A221F3" w:rsidRPr="00A221F3" w:rsidRDefault="00A221F3" w:rsidP="00F013AC">
      <w:pPr>
        <w:spacing w:after="0"/>
        <w:ind w:left="2160" w:hanging="2160"/>
        <w:rPr>
          <w:rFonts w:ascii="Georgia" w:eastAsia="Verdana" w:hAnsi="Georgia"/>
        </w:rPr>
      </w:pPr>
      <w:r w:rsidRPr="00A221F3">
        <w:rPr>
          <w:rFonts w:ascii="Georgia" w:eastAsia="Times New Roman" w:hAnsi="Georgia"/>
        </w:rPr>
        <w:t>Representative:</w:t>
      </w:r>
      <w:r w:rsidRPr="00A221F3">
        <w:rPr>
          <w:rFonts w:ascii="Georgia" w:eastAsia="Times New Roman" w:hAnsi="Georgia"/>
        </w:rPr>
        <w:tab/>
        <w:t>Adult population (excluding Zanzibar, or about 3% of the population)</w:t>
      </w:r>
    </w:p>
    <w:p w:rsidR="00A221F3" w:rsidRPr="00A221F3" w:rsidRDefault="00A221F3" w:rsidP="00F013AC">
      <w:pPr>
        <w:spacing w:after="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Thailand</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Sample design:</w:t>
      </w:r>
      <w:r w:rsidRPr="00A221F3">
        <w:rPr>
          <w:rFonts w:ascii="Georgia" w:eastAsia="Times New Roman" w:hAnsi="Georgia"/>
        </w:rPr>
        <w:tab/>
        <w:t>Multi-stage cluster sample stratified by region and urbanity</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t>Thai</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23 – May 24,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1,000</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±3.9 percentage points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 xml:space="preserve">Adult population (excluding the provinces of </w:t>
      </w:r>
      <w:proofErr w:type="spellStart"/>
      <w:r w:rsidRPr="00A221F3">
        <w:rPr>
          <w:rFonts w:ascii="Georgia" w:eastAsia="Times New Roman" w:hAnsi="Georgia"/>
        </w:rPr>
        <w:t>Narathiwat</w:t>
      </w:r>
      <w:proofErr w:type="spellEnd"/>
      <w:r w:rsidRPr="00A221F3">
        <w:rPr>
          <w:rFonts w:ascii="Georgia" w:eastAsia="Times New Roman" w:hAnsi="Georgia"/>
        </w:rPr>
        <w:t xml:space="preserve">, </w:t>
      </w:r>
      <w:proofErr w:type="spellStart"/>
      <w:r w:rsidRPr="00A221F3">
        <w:rPr>
          <w:rFonts w:ascii="Georgia" w:eastAsia="Times New Roman" w:hAnsi="Georgia"/>
        </w:rPr>
        <w:t>Pattani</w:t>
      </w:r>
      <w:proofErr w:type="spellEnd"/>
      <w:r w:rsidRPr="00A221F3">
        <w:rPr>
          <w:rFonts w:ascii="Georgia" w:eastAsia="Times New Roman" w:hAnsi="Georgia"/>
        </w:rPr>
        <w:t xml:space="preserve"> and </w:t>
      </w:r>
      <w:proofErr w:type="spellStart"/>
      <w:r w:rsidRPr="00A221F3">
        <w:rPr>
          <w:rFonts w:ascii="Georgia" w:eastAsia="Times New Roman" w:hAnsi="Georgia"/>
        </w:rPr>
        <w:t>Yala</w:t>
      </w:r>
      <w:proofErr w:type="spellEnd"/>
      <w:r w:rsidRPr="00A221F3">
        <w:rPr>
          <w:rFonts w:ascii="Georgia" w:eastAsia="Times New Roman" w:hAnsi="Georgia"/>
        </w:rPr>
        <w:t>, or about 3% of the population)</w:t>
      </w:r>
    </w:p>
    <w:p w:rsidR="00A221F3" w:rsidRPr="00A221F3" w:rsidRDefault="00A221F3" w:rsidP="00F013AC">
      <w:pPr>
        <w:spacing w:after="0"/>
        <w:ind w:left="2160" w:hanging="2160"/>
        <w:rPr>
          <w:rFonts w:ascii="Georgia" w:eastAsia="Verdana"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Tunisia</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 xml:space="preserve">Sample design: </w:t>
      </w:r>
      <w:r w:rsidRPr="00A221F3">
        <w:rPr>
          <w:rFonts w:ascii="Georgia" w:eastAsia="Times New Roman" w:hAnsi="Georgia"/>
        </w:rPr>
        <w:tab/>
        <w:t>Multi-stage cluster sample stratified by governorate and urbanity</w:t>
      </w:r>
    </w:p>
    <w:p w:rsidR="00A221F3" w:rsidRPr="00A221F3" w:rsidRDefault="00A221F3" w:rsidP="00F013AC">
      <w:pPr>
        <w:tabs>
          <w:tab w:val="left" w:pos="720"/>
          <w:tab w:val="left" w:pos="1440"/>
          <w:tab w:val="left" w:pos="2160"/>
          <w:tab w:val="left" w:pos="2880"/>
          <w:tab w:val="left" w:pos="3600"/>
          <w:tab w:val="left" w:pos="4320"/>
          <w:tab w:val="left" w:pos="5220"/>
        </w:tabs>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r w:rsidRPr="00A221F3">
        <w:rPr>
          <w:rFonts w:ascii="Georgia" w:eastAsia="Times New Roman" w:hAnsi="Georgia"/>
        </w:rPr>
        <w:tab/>
      </w:r>
    </w:p>
    <w:p w:rsidR="00A221F3" w:rsidRPr="00A221F3" w:rsidRDefault="00A221F3" w:rsidP="00F013AC">
      <w:pPr>
        <w:spacing w:after="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r>
      <w:r w:rsidRPr="00A221F3">
        <w:rPr>
          <w:rFonts w:ascii="Georgia" w:eastAsia="Times New Roman" w:hAnsi="Georgia"/>
        </w:rPr>
        <w:tab/>
        <w:t>Tunisian Arabic</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19 – May 9,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1,000</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 xml:space="preserve">±4.0 percentage points </w:t>
      </w:r>
    </w:p>
    <w:p w:rsidR="00A221F3" w:rsidRPr="00A221F3" w:rsidRDefault="00A221F3" w:rsidP="00F013AC">
      <w:pPr>
        <w:spacing w:after="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Adult population</w:t>
      </w:r>
    </w:p>
    <w:p w:rsidR="00A221F3" w:rsidRPr="00A221F3" w:rsidRDefault="00A221F3"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B04970" w:rsidRDefault="00B04970" w:rsidP="00F013AC">
      <w:pPr>
        <w:spacing w:after="0"/>
        <w:rPr>
          <w:rFonts w:ascii="Georgia" w:eastAsia="Times New Roman"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lastRenderedPageBreak/>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Turkey</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Sample design:</w:t>
      </w:r>
      <w:r w:rsidRPr="00A221F3">
        <w:rPr>
          <w:rFonts w:ascii="Georgia" w:eastAsia="Times New Roman" w:hAnsi="Georgia"/>
        </w:rPr>
        <w:tab/>
        <w:t>Multi-stage cluster sample stratified by region, urbanity and settlement size</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r>
      <w:r w:rsidRPr="00A221F3">
        <w:rPr>
          <w:rFonts w:ascii="Georgia" w:eastAsia="Times New Roman" w:hAnsi="Georgia"/>
        </w:rPr>
        <w:tab/>
        <w:t>Turkish</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11 – May 16,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1,001</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±4.5 percentage points</w:t>
      </w:r>
    </w:p>
    <w:p w:rsidR="00A221F3" w:rsidRPr="00A221F3" w:rsidRDefault="00A221F3" w:rsidP="00F013AC">
      <w:pPr>
        <w:spacing w:after="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Adult population</w:t>
      </w:r>
    </w:p>
    <w:p w:rsidR="00A221F3" w:rsidRPr="00A221F3" w:rsidRDefault="00A221F3" w:rsidP="00F013AC">
      <w:pPr>
        <w:pStyle w:val="BodyText"/>
        <w:spacing w:after="0"/>
        <w:ind w:left="2160" w:hanging="2160"/>
        <w:rPr>
          <w:rFonts w:ascii="Georgia"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Uganda</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Sample design:</w:t>
      </w:r>
      <w:r w:rsidRPr="00A221F3">
        <w:rPr>
          <w:rFonts w:ascii="Georgia" w:eastAsia="Times New Roman" w:hAnsi="Georgia"/>
        </w:rPr>
        <w:tab/>
        <w:t>Multi-stage cluster sample stratified by region and urbanity</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t xml:space="preserve">Luganda, English, </w:t>
      </w:r>
      <w:proofErr w:type="spellStart"/>
      <w:r w:rsidRPr="00A221F3">
        <w:rPr>
          <w:rFonts w:ascii="Georgia" w:eastAsia="Times New Roman" w:hAnsi="Georgia"/>
        </w:rPr>
        <w:t>Runyankole</w:t>
      </w:r>
      <w:proofErr w:type="spellEnd"/>
      <w:r w:rsidRPr="00A221F3">
        <w:rPr>
          <w:rFonts w:ascii="Georgia" w:eastAsia="Times New Roman" w:hAnsi="Georgia"/>
        </w:rPr>
        <w:t>/</w:t>
      </w:r>
      <w:proofErr w:type="spellStart"/>
      <w:r w:rsidRPr="00A221F3">
        <w:rPr>
          <w:rFonts w:ascii="Georgia" w:eastAsia="Times New Roman" w:hAnsi="Georgia"/>
        </w:rPr>
        <w:t>Rukiga</w:t>
      </w:r>
      <w:proofErr w:type="spellEnd"/>
      <w:r w:rsidRPr="00A221F3">
        <w:rPr>
          <w:rFonts w:ascii="Georgia" w:eastAsia="Times New Roman" w:hAnsi="Georgia"/>
        </w:rPr>
        <w:t xml:space="preserve">, Luo, </w:t>
      </w:r>
      <w:proofErr w:type="spellStart"/>
      <w:r w:rsidRPr="00A221F3">
        <w:rPr>
          <w:rFonts w:ascii="Georgia" w:eastAsia="Times New Roman" w:hAnsi="Georgia"/>
        </w:rPr>
        <w:t>Runyoro</w:t>
      </w:r>
      <w:proofErr w:type="spellEnd"/>
      <w:r w:rsidRPr="00A221F3">
        <w:rPr>
          <w:rFonts w:ascii="Georgia" w:eastAsia="Times New Roman" w:hAnsi="Georgia"/>
        </w:rPr>
        <w:t>/</w:t>
      </w:r>
      <w:proofErr w:type="spellStart"/>
      <w:r w:rsidRPr="00A221F3">
        <w:rPr>
          <w:rFonts w:ascii="Georgia" w:eastAsia="Times New Roman" w:hAnsi="Georgia"/>
        </w:rPr>
        <w:t>Rutoro</w:t>
      </w:r>
      <w:proofErr w:type="spellEnd"/>
      <w:r w:rsidRPr="00A221F3">
        <w:rPr>
          <w:rFonts w:ascii="Georgia" w:eastAsia="Times New Roman" w:hAnsi="Georgia"/>
        </w:rPr>
        <w:t xml:space="preserve">, </w:t>
      </w:r>
      <w:proofErr w:type="spellStart"/>
      <w:r w:rsidRPr="00A221F3">
        <w:rPr>
          <w:rFonts w:ascii="Georgia" w:eastAsia="Times New Roman" w:hAnsi="Georgia"/>
        </w:rPr>
        <w:t>Ateso</w:t>
      </w:r>
      <w:proofErr w:type="spellEnd"/>
      <w:r w:rsidRPr="00A221F3">
        <w:rPr>
          <w:rFonts w:ascii="Georgia" w:eastAsia="Times New Roman" w:hAnsi="Georgia"/>
        </w:rPr>
        <w:t xml:space="preserve">, </w:t>
      </w:r>
      <w:proofErr w:type="spellStart"/>
      <w:r w:rsidRPr="00A221F3">
        <w:rPr>
          <w:rFonts w:ascii="Georgia" w:eastAsia="Times New Roman" w:hAnsi="Georgia"/>
        </w:rPr>
        <w:t>Lugbara</w:t>
      </w:r>
      <w:proofErr w:type="spellEnd"/>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25 – May 9,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1,007</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±3.9 percentage points</w:t>
      </w:r>
    </w:p>
    <w:p w:rsidR="00A221F3" w:rsidRPr="00A221F3" w:rsidRDefault="00A221F3" w:rsidP="00F013AC">
      <w:pPr>
        <w:spacing w:after="0"/>
        <w:rPr>
          <w:rFonts w:ascii="Georgia" w:eastAsia="Times New Roman" w:hAnsi="Georgia"/>
        </w:rPr>
      </w:pPr>
      <w:r w:rsidRPr="00A221F3">
        <w:rPr>
          <w:rFonts w:ascii="Georgia" w:eastAsia="Times New Roman" w:hAnsi="Georgia"/>
        </w:rPr>
        <w:t>Representative:</w:t>
      </w:r>
      <w:r w:rsidRPr="00A221F3">
        <w:rPr>
          <w:rFonts w:ascii="Georgia" w:eastAsia="Times New Roman" w:hAnsi="Georgia"/>
        </w:rPr>
        <w:tab/>
        <w:t>Adult population</w:t>
      </w:r>
    </w:p>
    <w:p w:rsidR="00A221F3" w:rsidRDefault="00A221F3" w:rsidP="00F013AC">
      <w:pPr>
        <w:pStyle w:val="BodyText"/>
        <w:spacing w:after="0"/>
        <w:ind w:left="2160" w:hanging="2160"/>
        <w:rPr>
          <w:rFonts w:ascii="Georgia" w:hAnsi="Georgia"/>
        </w:rPr>
      </w:pPr>
    </w:p>
    <w:p w:rsidR="00A221F3" w:rsidRPr="00A221F3" w:rsidRDefault="00A221F3" w:rsidP="00F013AC">
      <w:pPr>
        <w:pStyle w:val="BodyText"/>
        <w:spacing w:after="0"/>
        <w:ind w:left="2160" w:hanging="2160"/>
        <w:rPr>
          <w:rFonts w:ascii="Georgia" w:hAnsi="Georgia"/>
        </w:rPr>
      </w:pPr>
      <w:r w:rsidRPr="00A221F3">
        <w:rPr>
          <w:rFonts w:ascii="Georgia" w:hAnsi="Georgia"/>
        </w:rPr>
        <w:t>Country</w:t>
      </w:r>
      <w:r w:rsidRPr="00A221F3">
        <w:rPr>
          <w:rFonts w:ascii="Georgia" w:hAnsi="Georgia"/>
          <w:b/>
          <w:bCs/>
        </w:rPr>
        <w:t xml:space="preserve">:                     </w:t>
      </w:r>
      <w:r w:rsidRPr="00A221F3">
        <w:rPr>
          <w:rFonts w:ascii="Georgia" w:hAnsi="Georgia"/>
          <w:b/>
          <w:bCs/>
        </w:rPr>
        <w:tab/>
        <w:t>Ukraine</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Sample design:          </w:t>
      </w:r>
      <w:r w:rsidRPr="00A221F3">
        <w:rPr>
          <w:rFonts w:ascii="Georgia" w:hAnsi="Georgia"/>
        </w:rPr>
        <w:tab/>
        <w:t xml:space="preserve">Multi-stage cluster sample stratified by Ukraine’s six regions plus ten of the largest cities – Kyiv (Kiev), </w:t>
      </w:r>
      <w:proofErr w:type="spellStart"/>
      <w:r w:rsidRPr="00A221F3">
        <w:rPr>
          <w:rFonts w:ascii="Georgia" w:hAnsi="Georgia"/>
        </w:rPr>
        <w:t>Kharkiv</w:t>
      </w:r>
      <w:proofErr w:type="spellEnd"/>
      <w:r w:rsidRPr="00A221F3">
        <w:rPr>
          <w:rFonts w:ascii="Georgia" w:hAnsi="Georgia"/>
        </w:rPr>
        <w:t xml:space="preserve">, Dnipropetrovsk, Odessa, Donetsk, </w:t>
      </w:r>
      <w:proofErr w:type="spellStart"/>
      <w:r w:rsidRPr="00A221F3">
        <w:rPr>
          <w:rFonts w:ascii="Georgia" w:hAnsi="Georgia"/>
        </w:rPr>
        <w:t>Zaporizhia</w:t>
      </w:r>
      <w:proofErr w:type="spellEnd"/>
      <w:r w:rsidRPr="00A221F3">
        <w:rPr>
          <w:rFonts w:ascii="Georgia" w:hAnsi="Georgia"/>
        </w:rPr>
        <w:t xml:space="preserve">, </w:t>
      </w:r>
      <w:proofErr w:type="spellStart"/>
      <w:r w:rsidRPr="00A221F3">
        <w:rPr>
          <w:rFonts w:ascii="Georgia" w:hAnsi="Georgia"/>
        </w:rPr>
        <w:t>Lviv</w:t>
      </w:r>
      <w:proofErr w:type="spellEnd"/>
      <w:r w:rsidRPr="00A221F3">
        <w:rPr>
          <w:rFonts w:ascii="Georgia" w:hAnsi="Georgia"/>
        </w:rPr>
        <w:t xml:space="preserve">, </w:t>
      </w:r>
      <w:proofErr w:type="spellStart"/>
      <w:r w:rsidRPr="00A221F3">
        <w:rPr>
          <w:rFonts w:ascii="Georgia" w:hAnsi="Georgia"/>
        </w:rPr>
        <w:t>Kryvyi</w:t>
      </w:r>
      <w:proofErr w:type="spellEnd"/>
      <w:r w:rsidRPr="00A221F3">
        <w:rPr>
          <w:rFonts w:ascii="Georgia" w:hAnsi="Georgia"/>
        </w:rPr>
        <w:t xml:space="preserve"> </w:t>
      </w:r>
      <w:proofErr w:type="spellStart"/>
      <w:r w:rsidRPr="00A221F3">
        <w:rPr>
          <w:rFonts w:ascii="Georgia" w:hAnsi="Georgia"/>
        </w:rPr>
        <w:t>Rih</w:t>
      </w:r>
      <w:proofErr w:type="spellEnd"/>
      <w:r w:rsidRPr="00A221F3">
        <w:rPr>
          <w:rFonts w:ascii="Georgia" w:hAnsi="Georgia"/>
        </w:rPr>
        <w:t xml:space="preserve">, Lugansk and </w:t>
      </w:r>
      <w:proofErr w:type="spellStart"/>
      <w:r w:rsidRPr="00A221F3">
        <w:rPr>
          <w:rFonts w:ascii="Georgia" w:hAnsi="Georgia"/>
        </w:rPr>
        <w:t>Mikolayev</w:t>
      </w:r>
      <w:proofErr w:type="spellEnd"/>
      <w:r w:rsidRPr="00A221F3">
        <w:rPr>
          <w:rFonts w:ascii="Georgia" w:hAnsi="Georgia"/>
        </w:rPr>
        <w:t xml:space="preserve"> – as well as three cities on the Crimean peninsula – Simferopol, Sevastopol and Kerch.</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Mode:                         </w:t>
      </w:r>
      <w:r w:rsidRPr="00A221F3">
        <w:rPr>
          <w:rFonts w:ascii="Georgia" w:hAnsi="Georgia"/>
        </w:rPr>
        <w:tab/>
        <w:t>Face-to-face adults 18 plus</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Languages:                </w:t>
      </w:r>
      <w:r w:rsidRPr="00A221F3">
        <w:rPr>
          <w:rFonts w:ascii="Georgia" w:hAnsi="Georgia"/>
        </w:rPr>
        <w:tab/>
        <w:t>Russian, Ukrainian</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Fieldwork dates:        </w:t>
      </w:r>
      <w:r w:rsidRPr="00A221F3">
        <w:rPr>
          <w:rFonts w:ascii="Georgia" w:hAnsi="Georgia"/>
        </w:rPr>
        <w:tab/>
        <w:t>April 5 – April 23, 2014</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Sample size:               </w:t>
      </w:r>
      <w:r w:rsidRPr="00A221F3">
        <w:rPr>
          <w:rFonts w:ascii="Georgia" w:hAnsi="Georgia"/>
        </w:rPr>
        <w:tab/>
        <w:t>1,659</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Margin of Error:        </w:t>
      </w:r>
      <w:r w:rsidRPr="00A221F3">
        <w:rPr>
          <w:rFonts w:ascii="Georgia" w:hAnsi="Georgia"/>
        </w:rPr>
        <w:tab/>
        <w:t>±3.3 percentage points</w:t>
      </w:r>
    </w:p>
    <w:p w:rsidR="00A221F3" w:rsidRPr="00A221F3" w:rsidRDefault="00A221F3" w:rsidP="00F013AC">
      <w:pPr>
        <w:pStyle w:val="BodyText"/>
        <w:spacing w:after="0"/>
        <w:ind w:left="2160" w:hanging="2160"/>
        <w:rPr>
          <w:rFonts w:ascii="Georgia" w:hAnsi="Georgia"/>
        </w:rPr>
      </w:pPr>
      <w:r w:rsidRPr="00A221F3">
        <w:rPr>
          <w:rFonts w:ascii="Georgia" w:hAnsi="Georgia"/>
        </w:rPr>
        <w:t xml:space="preserve">Representative:         </w:t>
      </w:r>
      <w:r w:rsidRPr="00A221F3">
        <w:rPr>
          <w:rFonts w:ascii="Georgia" w:hAnsi="Georgia"/>
        </w:rPr>
        <w:tab/>
        <w:t>Adult population (Survey includes oversamples of Crimea and of the South, East and Southeast regions. The data were weighted to reflect the actual regional distribution in Ukraine.)</w:t>
      </w:r>
    </w:p>
    <w:p w:rsidR="00A221F3" w:rsidRPr="00A221F3" w:rsidRDefault="00A221F3" w:rsidP="00F013AC">
      <w:pPr>
        <w:pStyle w:val="BodyText"/>
        <w:spacing w:after="0"/>
        <w:rPr>
          <w:rFonts w:ascii="Georgia" w:hAnsi="Georgia"/>
        </w:rPr>
      </w:pPr>
    </w:p>
    <w:p w:rsidR="00A221F3" w:rsidRPr="00A221F3" w:rsidRDefault="00A221F3" w:rsidP="00F013AC">
      <w:pPr>
        <w:spacing w:after="0"/>
        <w:rPr>
          <w:rFonts w:ascii="Georgia" w:eastAsia="Times New Roman" w:hAnsi="Georgia"/>
          <w:b/>
          <w:bCs/>
        </w:rPr>
      </w:pPr>
      <w:r w:rsidRPr="00A221F3">
        <w:rPr>
          <w:rFonts w:ascii="Georgia" w:eastAsia="Times New Roman" w:hAnsi="Georgia"/>
        </w:rPr>
        <w:t>Country:</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b/>
          <w:bCs/>
        </w:rPr>
        <w:t>Venezuela</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Sample design:</w:t>
      </w:r>
      <w:r w:rsidRPr="00A221F3">
        <w:rPr>
          <w:rFonts w:ascii="Georgia" w:eastAsia="Times New Roman" w:hAnsi="Georgia"/>
        </w:rPr>
        <w:tab/>
        <w:t>Multi-stage cluster sample stratified by region and parish size</w:t>
      </w:r>
    </w:p>
    <w:p w:rsidR="00A221F3" w:rsidRPr="00A221F3" w:rsidRDefault="00A221F3" w:rsidP="00F013AC">
      <w:pPr>
        <w:spacing w:after="0"/>
        <w:rPr>
          <w:rFonts w:ascii="Georgia" w:eastAsia="Times New Roman" w:hAnsi="Georgia"/>
        </w:rPr>
      </w:pPr>
      <w:r w:rsidRPr="00A221F3">
        <w:rPr>
          <w:rFonts w:ascii="Georgia" w:eastAsia="Times New Roman" w:hAnsi="Georgia"/>
        </w:rPr>
        <w:t>Mode:</w:t>
      </w:r>
      <w:r w:rsidRPr="00A221F3">
        <w:rPr>
          <w:rFonts w:ascii="Georgia" w:eastAsia="Times New Roman" w:hAnsi="Georgia"/>
        </w:rPr>
        <w:tab/>
      </w:r>
      <w:r w:rsidRPr="00A221F3">
        <w:rPr>
          <w:rFonts w:ascii="Georgia" w:eastAsia="Times New Roman" w:hAnsi="Georgia"/>
        </w:rPr>
        <w:tab/>
      </w:r>
      <w:r w:rsidRPr="00A221F3">
        <w:rPr>
          <w:rFonts w:ascii="Georgia" w:eastAsia="Times New Roman" w:hAnsi="Georgia"/>
        </w:rPr>
        <w:tab/>
        <w:t>Face-to-face adults 18 plus</w:t>
      </w:r>
    </w:p>
    <w:p w:rsidR="00A221F3" w:rsidRPr="00A221F3" w:rsidRDefault="00A221F3" w:rsidP="00F013AC">
      <w:pPr>
        <w:spacing w:after="0"/>
        <w:ind w:left="2160" w:hanging="2160"/>
        <w:rPr>
          <w:rFonts w:ascii="Georgia" w:eastAsia="Times New Roman" w:hAnsi="Georgia"/>
        </w:rPr>
      </w:pPr>
      <w:r w:rsidRPr="00A221F3">
        <w:rPr>
          <w:rFonts w:ascii="Georgia" w:eastAsia="Times New Roman" w:hAnsi="Georgia"/>
        </w:rPr>
        <w:t>Languages:</w:t>
      </w:r>
      <w:r w:rsidRPr="00A221F3">
        <w:rPr>
          <w:rFonts w:ascii="Georgia" w:eastAsia="Times New Roman" w:hAnsi="Georgia"/>
        </w:rPr>
        <w:tab/>
        <w:t>Spanish</w:t>
      </w:r>
    </w:p>
    <w:p w:rsidR="00A221F3" w:rsidRPr="00A221F3" w:rsidRDefault="00A221F3" w:rsidP="00F013AC">
      <w:pPr>
        <w:spacing w:after="0"/>
        <w:rPr>
          <w:rFonts w:ascii="Georgia" w:eastAsia="Times New Roman" w:hAnsi="Georgia"/>
        </w:rPr>
      </w:pPr>
      <w:r w:rsidRPr="00A221F3">
        <w:rPr>
          <w:rFonts w:ascii="Georgia" w:eastAsia="Times New Roman" w:hAnsi="Georgia"/>
        </w:rPr>
        <w:t>Fieldwork dates:</w:t>
      </w:r>
      <w:r w:rsidRPr="00A221F3">
        <w:rPr>
          <w:rFonts w:ascii="Georgia" w:eastAsia="Times New Roman" w:hAnsi="Georgia"/>
        </w:rPr>
        <w:tab/>
        <w:t>April 11 – May 10, 2014</w:t>
      </w:r>
    </w:p>
    <w:p w:rsidR="00A221F3" w:rsidRPr="00A221F3" w:rsidRDefault="00A221F3" w:rsidP="00F013AC">
      <w:pPr>
        <w:spacing w:after="0"/>
        <w:rPr>
          <w:rFonts w:ascii="Georgia" w:eastAsia="Times New Roman" w:hAnsi="Georgia"/>
        </w:rPr>
      </w:pPr>
      <w:r w:rsidRPr="00A221F3">
        <w:rPr>
          <w:rFonts w:ascii="Georgia" w:eastAsia="Times New Roman" w:hAnsi="Georgia"/>
        </w:rPr>
        <w:t>Sample size:</w:t>
      </w:r>
      <w:r w:rsidRPr="00A221F3">
        <w:rPr>
          <w:rFonts w:ascii="Georgia" w:eastAsia="Times New Roman" w:hAnsi="Georgia"/>
        </w:rPr>
        <w:tab/>
      </w:r>
      <w:r w:rsidRPr="00A221F3">
        <w:rPr>
          <w:rFonts w:ascii="Georgia" w:eastAsia="Times New Roman" w:hAnsi="Georgia"/>
        </w:rPr>
        <w:tab/>
        <w:t>1,000</w:t>
      </w:r>
    </w:p>
    <w:p w:rsidR="00A221F3" w:rsidRPr="00A221F3" w:rsidRDefault="00A221F3" w:rsidP="00F013AC">
      <w:pPr>
        <w:spacing w:after="0"/>
        <w:rPr>
          <w:rFonts w:ascii="Georgia" w:eastAsia="Times New Roman" w:hAnsi="Georgia"/>
        </w:rPr>
      </w:pPr>
      <w:r w:rsidRPr="00A221F3">
        <w:rPr>
          <w:rFonts w:ascii="Georgia" w:eastAsia="Times New Roman" w:hAnsi="Georgia"/>
        </w:rPr>
        <w:t>Margin of Error:</w:t>
      </w:r>
      <w:r w:rsidRPr="00A221F3">
        <w:rPr>
          <w:rFonts w:ascii="Georgia" w:eastAsia="Times New Roman" w:hAnsi="Georgia"/>
        </w:rPr>
        <w:tab/>
        <w:t>±3.5 percentage points</w:t>
      </w:r>
    </w:p>
    <w:p w:rsidR="00A221F3" w:rsidRPr="00D4575F" w:rsidRDefault="00A221F3" w:rsidP="00B04970">
      <w:pPr>
        <w:spacing w:after="0"/>
        <w:rPr>
          <w:rFonts w:ascii="Verdana" w:eastAsia="Verdana" w:hAnsi="Verdana"/>
        </w:rPr>
      </w:pPr>
      <w:r w:rsidRPr="00A221F3">
        <w:rPr>
          <w:rFonts w:ascii="Georgia" w:eastAsia="Times New Roman" w:hAnsi="Georgia"/>
        </w:rPr>
        <w:t>Representative:</w:t>
      </w:r>
      <w:r w:rsidRPr="00A221F3">
        <w:rPr>
          <w:rFonts w:ascii="Georgia" w:eastAsia="Times New Roman" w:hAnsi="Georgia"/>
        </w:rPr>
        <w:tab/>
        <w:t>Adult population (excluding remote areas, or about 4% of population)</w:t>
      </w:r>
    </w:p>
    <w:p w:rsidR="00A221F3" w:rsidRPr="005405DD" w:rsidRDefault="00A221F3" w:rsidP="00F013AC">
      <w:pPr>
        <w:pStyle w:val="BodyText"/>
        <w:spacing w:after="0"/>
      </w:pPr>
    </w:p>
    <w:p w:rsidR="001305AF" w:rsidRDefault="001305AF" w:rsidP="00F013AC">
      <w:pPr>
        <w:pStyle w:val="Heading2"/>
        <w:jc w:val="center"/>
      </w:pPr>
      <w:r>
        <w:rPr>
          <w:rFonts w:ascii="Georgia" w:hAnsi="Georgia"/>
        </w:rPr>
        <w:br w:type="page"/>
      </w:r>
      <w:r w:rsidRPr="00BC7115">
        <w:lastRenderedPageBreak/>
        <w:t>Topline Results</w:t>
      </w:r>
    </w:p>
    <w:p w:rsidR="001305AF" w:rsidRDefault="001305AF" w:rsidP="00F013AC">
      <w:pPr>
        <w:pStyle w:val="0ReportMainStyle"/>
        <w:jc w:val="center"/>
        <w:rPr>
          <w:b/>
        </w:rPr>
      </w:pPr>
      <w:r>
        <w:rPr>
          <w:b/>
        </w:rPr>
        <w:t xml:space="preserve">Pew Research </w:t>
      </w:r>
      <w:r w:rsidRPr="00D71A7F">
        <w:rPr>
          <w:b/>
        </w:rPr>
        <w:t>Center</w:t>
      </w:r>
    </w:p>
    <w:p w:rsidR="001305AF" w:rsidRPr="00D71A7F" w:rsidRDefault="001305AF" w:rsidP="00F013AC">
      <w:pPr>
        <w:pStyle w:val="0ReportMainStyle"/>
        <w:jc w:val="center"/>
        <w:rPr>
          <w:b/>
        </w:rPr>
      </w:pPr>
      <w:r>
        <w:rPr>
          <w:b/>
        </w:rPr>
        <w:t>Spring 2014 survey</w:t>
      </w:r>
    </w:p>
    <w:p w:rsidR="001305AF" w:rsidRDefault="001305AF" w:rsidP="00F013AC">
      <w:pPr>
        <w:pStyle w:val="0ReportMainStyle"/>
        <w:jc w:val="center"/>
        <w:rPr>
          <w:b/>
        </w:rPr>
      </w:pPr>
      <w:r>
        <w:rPr>
          <w:b/>
        </w:rPr>
        <w:t xml:space="preserve">December 18, </w:t>
      </w:r>
      <w:r w:rsidRPr="00D71A7F">
        <w:rPr>
          <w:b/>
        </w:rPr>
        <w:t>2014 Release</w:t>
      </w:r>
    </w:p>
    <w:p w:rsidR="001305AF" w:rsidRPr="006B365B" w:rsidRDefault="001305AF" w:rsidP="00F013AC">
      <w:pPr>
        <w:pStyle w:val="0ReportMainStyle"/>
        <w:jc w:val="center"/>
        <w:rPr>
          <w:b/>
        </w:rPr>
      </w:pPr>
    </w:p>
    <w:p w:rsidR="001305AF" w:rsidRDefault="001305AF" w:rsidP="00F013AC">
      <w:pPr>
        <w:pStyle w:val="0ReportMainStyle"/>
      </w:pPr>
      <w:r w:rsidRPr="009C395E">
        <w:t>Methodological notes:</w:t>
      </w:r>
    </w:p>
    <w:p w:rsidR="001305AF" w:rsidRDefault="001305AF" w:rsidP="00F013AC">
      <w:pPr>
        <w:pStyle w:val="0ReportMainStyle"/>
        <w:ind w:left="720"/>
      </w:pPr>
    </w:p>
    <w:p w:rsidR="001305AF" w:rsidRPr="00D1378C" w:rsidRDefault="001305AF" w:rsidP="001305AF">
      <w:pPr>
        <w:pStyle w:val="0ReportMainStyle"/>
        <w:numPr>
          <w:ilvl w:val="0"/>
          <w:numId w:val="4"/>
        </w:numPr>
      </w:pPr>
      <w:r w:rsidRPr="00D1378C">
        <w:t xml:space="preserve">Survey results are based on national samples. For further details on sample designs, see Survey Methods section. </w:t>
      </w:r>
    </w:p>
    <w:p w:rsidR="001305AF" w:rsidRPr="00C8109C" w:rsidRDefault="001305AF" w:rsidP="00F013AC">
      <w:pPr>
        <w:pStyle w:val="0ReportMainStyle"/>
        <w:ind w:left="720"/>
      </w:pPr>
    </w:p>
    <w:p w:rsidR="001305AF" w:rsidRDefault="001305AF" w:rsidP="001305AF">
      <w:pPr>
        <w:pStyle w:val="0ReportMainStyle"/>
        <w:numPr>
          <w:ilvl w:val="0"/>
          <w:numId w:val="4"/>
        </w:numPr>
      </w:pPr>
      <w:r w:rsidRPr="009C395E">
        <w:t xml:space="preserve">Due to rounding, </w:t>
      </w:r>
      <w:r>
        <w:t>percentages may not total 100%. T</w:t>
      </w:r>
      <w:r w:rsidRPr="009C395E">
        <w:t xml:space="preserve">he topline “total” columns </w:t>
      </w:r>
      <w:r>
        <w:t xml:space="preserve">show 100%, because they are based on unrounded numbers. </w:t>
      </w:r>
    </w:p>
    <w:p w:rsidR="001305AF" w:rsidRDefault="001305AF" w:rsidP="00F013AC">
      <w:pPr>
        <w:pStyle w:val="0ReportMainStyle"/>
      </w:pPr>
    </w:p>
    <w:p w:rsidR="001305AF" w:rsidRPr="005405DD" w:rsidRDefault="001305AF" w:rsidP="001305AF">
      <w:pPr>
        <w:pStyle w:val="0ReportMainStyle"/>
        <w:numPr>
          <w:ilvl w:val="0"/>
          <w:numId w:val="4"/>
        </w:numPr>
        <w:spacing w:after="200" w:line="276" w:lineRule="auto"/>
      </w:pPr>
      <w:r>
        <w:t xml:space="preserve">Not all questions included in the </w:t>
      </w:r>
      <w:proofErr w:type="gramStart"/>
      <w:r>
        <w:t>Spring</w:t>
      </w:r>
      <w:proofErr w:type="gramEnd"/>
      <w:r>
        <w:t xml:space="preserve"> 2014 survey are presented in this topline. Omitted questions have either been previously released or will be released in future reports.</w:t>
      </w:r>
    </w:p>
    <w:p w:rsidR="00AB5346" w:rsidRPr="004F02CD" w:rsidRDefault="00AB5346" w:rsidP="00A527EC">
      <w:pPr>
        <w:pStyle w:val="BodyText"/>
        <w:spacing w:line="320" w:lineRule="exact"/>
        <w:rPr>
          <w:rFonts w:ascii="Georgia" w:hAnsi="Georgia"/>
        </w:rPr>
      </w:pPr>
    </w:p>
    <w:sectPr w:rsidR="00AB5346" w:rsidRPr="004F02CD" w:rsidSect="006B3788">
      <w:headerReference w:type="even" r:id="rId25"/>
      <w:headerReference w:type="default" r:id="rId26"/>
      <w:footerReference w:type="even" r:id="rId27"/>
      <w:footerReference w:type="default" r:id="rId28"/>
      <w:headerReference w:type="first" r:id="rId29"/>
      <w:footerReference w:type="first" r:id="rId30"/>
      <w:pgSz w:w="12240" w:h="15840" w:code="1"/>
      <w:pgMar w:top="1800" w:right="1332" w:bottom="1800" w:left="1332"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788" w:rsidRDefault="006B3788" w:rsidP="00047661">
      <w:pPr>
        <w:spacing w:after="0" w:line="240" w:lineRule="auto"/>
      </w:pPr>
      <w:r>
        <w:separator/>
      </w:r>
    </w:p>
  </w:endnote>
  <w:endnote w:type="continuationSeparator" w:id="0">
    <w:p w:rsidR="006B3788" w:rsidRDefault="006B3788" w:rsidP="00047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94DF0437-3333-43B9-8F49-8E6D487389F5}"/>
    <w:embedBold r:id="rId2" w:fontKey="{784E04D7-E3E2-46BF-95FF-76666BEB51FC}"/>
    <w:embedItalic r:id="rId3" w:fontKey="{32CEDFB3-8B89-48D9-BEBE-D8F9CD4409DE}"/>
    <w:embedBoldItalic r:id="rId4" w:fontKey="{D1C734FD-13E0-4A24-9528-BC2D1AF27D83}"/>
  </w:font>
  <w:font w:name="Abril Text SB">
    <w:panose1 w:val="00000000000000000000"/>
    <w:charset w:val="00"/>
    <w:family w:val="modern"/>
    <w:notTrueType/>
    <w:pitch w:val="variable"/>
    <w:sig w:usb0="A00000AF" w:usb1="5000205B" w:usb2="00000000" w:usb3="00000000" w:csb0="00000093" w:csb1="00000000"/>
  </w:font>
  <w:font w:name="Franklin Gothic Demi">
    <w:panose1 w:val="020B0703020102020204"/>
    <w:charset w:val="00"/>
    <w:family w:val="swiss"/>
    <w:pitch w:val="variable"/>
    <w:sig w:usb0="00000287" w:usb1="00000000" w:usb2="00000000" w:usb3="00000000" w:csb0="0000009F" w:csb1="00000000"/>
    <w:embedRegular r:id="rId5" w:fontKey="{2AC763BF-EC92-443D-AC41-C5B6C0E32B5C}"/>
  </w:font>
  <w:font w:name="Georgia">
    <w:panose1 w:val="02040502050405020303"/>
    <w:charset w:val="00"/>
    <w:family w:val="roman"/>
    <w:pitch w:val="variable"/>
    <w:sig w:usb0="00000287" w:usb1="00000000" w:usb2="00000000" w:usb3="00000000" w:csb0="0000009F" w:csb1="00000000"/>
    <w:embedRegular r:id="rId6" w:fontKey="{FA758B2A-6E91-4641-A064-D0F8730383C7}"/>
    <w:embedBold r:id="rId7" w:fontKey="{17276F48-22AE-4776-8227-AC2E3948D6C3}"/>
    <w:embedItalic r:id="rId8" w:fontKey="{9707A0F3-3215-4866-AB0F-CEA330E79F6F}"/>
  </w:font>
  <w:font w:name="Tahoma">
    <w:panose1 w:val="020B0604030504040204"/>
    <w:charset w:val="00"/>
    <w:family w:val="swiss"/>
    <w:pitch w:val="variable"/>
    <w:sig w:usb0="E1002EFF" w:usb1="C000605B" w:usb2="00000029" w:usb3="00000000" w:csb0="000101FF" w:csb1="00000000"/>
    <w:embedRegular r:id="rId9" w:fontKey="{4B4E3F80-BA27-46BD-9C6D-9F603BC29BED}"/>
  </w:font>
  <w:font w:name="Verdana">
    <w:panose1 w:val="020B0604030504040204"/>
    <w:charset w:val="00"/>
    <w:family w:val="swiss"/>
    <w:pitch w:val="variable"/>
    <w:sig w:usb0="A10006FF" w:usb1="4000205B" w:usb2="00000010" w:usb3="00000000" w:csb0="0000019F" w:csb1="00000000"/>
    <w:embedRegular r:id="rId10" w:fontKey="{305F2F7C-E62F-4DB4-85C7-60E13F05B855}"/>
    <w:embedItalic r:id="rId11" w:fontKey="{113E5478-20C3-4DB5-867A-9C7C51E1B7F0}"/>
  </w:font>
  <w:font w:name="Abril Text">
    <w:panose1 w:val="00000000000000000000"/>
    <w:charset w:val="00"/>
    <w:family w:val="modern"/>
    <w:notTrueType/>
    <w:pitch w:val="variable"/>
    <w:sig w:usb0="A00000AF" w:usb1="5000205B" w:usb2="00000000" w:usb3="00000000" w:csb0="00000093" w:csb1="00000000"/>
  </w:font>
  <w:font w:name="Cambria">
    <w:panose1 w:val="02040503050406030204"/>
    <w:charset w:val="00"/>
    <w:family w:val="roman"/>
    <w:pitch w:val="variable"/>
    <w:sig w:usb0="E00002FF" w:usb1="400004FF" w:usb2="00000000" w:usb3="00000000" w:csb0="0000019F" w:csb1="00000000"/>
    <w:embedRegular r:id="rId12" w:fontKey="{4C443600-17EA-4E5D-8960-6B8CEBEF6C5D}"/>
    <w:embedBold r:id="rId13" w:fontKey="{81FD1105-D50E-4870-9D3F-DBDC30CB9009}"/>
  </w:font>
  <w:font w:name="Franklin Gothic Medium">
    <w:panose1 w:val="020B0603020102020204"/>
    <w:charset w:val="00"/>
    <w:family w:val="swiss"/>
    <w:pitch w:val="variable"/>
    <w:sig w:usb0="00000287" w:usb1="00000000" w:usb2="00000000" w:usb3="00000000" w:csb0="0000009F" w:csb1="00000000"/>
    <w:embedRegular r:id="rId14" w:fontKey="{D057DF04-E07D-4153-B8A2-699C6A6064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788" w:rsidRPr="00047661" w:rsidRDefault="006B3788" w:rsidP="00047661">
    <w:pPr>
      <w:pStyle w:val="BodyFootnote"/>
      <w:jc w:val="center"/>
      <w:rPr>
        <w:rFonts w:ascii="Franklin Gothic Book" w:hAnsi="Franklin Gothic Book"/>
        <w:sz w:val="18"/>
        <w:szCs w:val="18"/>
      </w:rPr>
    </w:pPr>
    <w:r w:rsidRPr="0028349F">
      <w:rPr>
        <w:rFonts w:ascii="Franklin Gothic Book" w:hAnsi="Franklin Gothic Book"/>
        <w:sz w:val="18"/>
        <w:szCs w:val="18"/>
      </w:rPr>
      <w:t>www.pew</w:t>
    </w:r>
    <w:r>
      <w:rPr>
        <w:rFonts w:ascii="Franklin Gothic Book" w:hAnsi="Franklin Gothic Book"/>
        <w:sz w:val="18"/>
        <w:szCs w:val="18"/>
      </w:rPr>
      <w:t>research</w:t>
    </w:r>
    <w:r w:rsidRPr="0028349F">
      <w:rPr>
        <w:rFonts w:ascii="Franklin Gothic Book" w:hAnsi="Franklin Gothic Book"/>
        <w:sz w:val="18"/>
        <w:szCs w:val="18"/>
      </w:rPr>
      <w:t>.org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788" w:rsidRPr="00047661" w:rsidRDefault="006B3788" w:rsidP="00047661">
    <w:pPr>
      <w:pStyle w:val="BodyFootnote"/>
      <w:jc w:val="center"/>
      <w:rPr>
        <w:rFonts w:ascii="Franklin Gothic Book" w:hAnsi="Franklin Gothic Book"/>
        <w:sz w:val="18"/>
        <w:szCs w:val="18"/>
      </w:rPr>
    </w:pPr>
    <w:r w:rsidRPr="0028349F">
      <w:rPr>
        <w:rFonts w:ascii="Franklin Gothic Book" w:hAnsi="Franklin Gothic Book"/>
        <w:sz w:val="18"/>
        <w:szCs w:val="18"/>
      </w:rPr>
      <w:t>www.pew</w:t>
    </w:r>
    <w:r>
      <w:rPr>
        <w:rFonts w:ascii="Franklin Gothic Book" w:hAnsi="Franklin Gothic Book"/>
        <w:sz w:val="18"/>
        <w:szCs w:val="18"/>
      </w:rPr>
      <w:t>research</w:t>
    </w:r>
    <w:r w:rsidRPr="0028349F">
      <w:rPr>
        <w:rFonts w:ascii="Franklin Gothic Book" w:hAnsi="Franklin Gothic Book"/>
        <w:sz w:val="18"/>
        <w:szCs w:val="18"/>
      </w:rPr>
      <w:t>.org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CA0" w:rsidRDefault="00FF2C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788" w:rsidRDefault="006B3788" w:rsidP="00047661">
      <w:pPr>
        <w:spacing w:after="0" w:line="240" w:lineRule="auto"/>
      </w:pPr>
      <w:r>
        <w:separator/>
      </w:r>
    </w:p>
  </w:footnote>
  <w:footnote w:type="continuationSeparator" w:id="0">
    <w:p w:rsidR="006B3788" w:rsidRDefault="006B3788" w:rsidP="00047661">
      <w:pPr>
        <w:spacing w:after="0" w:line="240" w:lineRule="auto"/>
      </w:pPr>
      <w:r>
        <w:continuationSeparator/>
      </w:r>
    </w:p>
  </w:footnote>
  <w:footnote w:id="1">
    <w:p w:rsidR="006B3788" w:rsidRDefault="006B3788">
      <w:pPr>
        <w:pStyle w:val="FootnoteText"/>
      </w:pPr>
      <w:r w:rsidRPr="00F2360E">
        <w:rPr>
          <w:rStyle w:val="FootnoteReference"/>
          <w:color w:val="808080" w:themeColor="background1" w:themeShade="80"/>
          <w:sz w:val="16"/>
          <w:szCs w:val="16"/>
        </w:rPr>
        <w:footnoteRef/>
      </w:r>
      <w:r w:rsidRPr="00F2360E">
        <w:rPr>
          <w:color w:val="808080" w:themeColor="background1" w:themeShade="80"/>
          <w:sz w:val="16"/>
          <w:szCs w:val="16"/>
        </w:rPr>
        <w:t xml:space="preserve"> Participation</w:t>
      </w:r>
      <w:r w:rsidRPr="009E45F1">
        <w:rPr>
          <w:color w:val="808080" w:themeColor="background1" w:themeShade="80"/>
          <w:sz w:val="16"/>
        </w:rPr>
        <w:t xml:space="preserve"> is measured using a </w:t>
      </w:r>
      <w:r>
        <w:rPr>
          <w:color w:val="808080" w:themeColor="background1" w:themeShade="80"/>
          <w:sz w:val="16"/>
        </w:rPr>
        <w:t>10</w:t>
      </w:r>
      <w:r w:rsidRPr="009E45F1">
        <w:rPr>
          <w:color w:val="808080" w:themeColor="background1" w:themeShade="80"/>
          <w:sz w:val="16"/>
        </w:rPr>
        <w:t>-item index ranging from 0-10, with “10” representing the highest political participation. Respondents were coded as “1” if they say they have done a particular political activity; “.5” if they say they have not done, but might do</w:t>
      </w:r>
      <w:r>
        <w:rPr>
          <w:color w:val="808080" w:themeColor="background1" w:themeShade="80"/>
          <w:sz w:val="16"/>
        </w:rPr>
        <w:t>,</w:t>
      </w:r>
      <w:r w:rsidRPr="009E45F1">
        <w:rPr>
          <w:color w:val="808080" w:themeColor="background1" w:themeShade="80"/>
          <w:sz w:val="16"/>
        </w:rPr>
        <w:t xml:space="preserve"> a particular political activity; and “0” if they say they have not and would never do a particular political activity. </w:t>
      </w:r>
      <w:r w:rsidRPr="0090690A">
        <w:rPr>
          <w:color w:val="808080" w:themeColor="background1" w:themeShade="80"/>
          <w:sz w:val="16"/>
        </w:rPr>
        <w:t>Those who reply “Don’t know” to any of the ten items are excluded from the participation index. The percentage of those excluded from the index was particularly high in India where 38% replied “Don’t know” to one or more of the political activity questions.</w:t>
      </w:r>
      <w:r>
        <w:rPr>
          <w:color w:val="808080" w:themeColor="background1" w:themeShade="80"/>
          <w:sz w:val="16"/>
        </w:rPr>
        <w:t xml:space="preserve"> Tanzania and Thailand are excluded from the participation index since observations were not available for all 10 activities. </w:t>
      </w:r>
      <w:r w:rsidRPr="009E45F1">
        <w:rPr>
          <w:color w:val="808080" w:themeColor="background1" w:themeShade="80"/>
          <w:sz w:val="16"/>
        </w:rPr>
        <w:t>The political activities include</w:t>
      </w:r>
      <w:r>
        <w:rPr>
          <w:color w:val="808080" w:themeColor="background1" w:themeShade="80"/>
          <w:sz w:val="16"/>
        </w:rPr>
        <w:t xml:space="preserve"> attending a political campaign speech or event, participating in an organized protest, being an active member of a political organization, phoning a live radio or TV show to express an opinion, voting in an election, participating in labor strikes, posting links to political stories or articles for others to read online, posting thoughts or comments on political or social issues online, contacting a government official and signing a petition about a political or social issue. Participation questions were not asked in China.      </w:t>
      </w:r>
      <w:r w:rsidRPr="009E45F1">
        <w:rPr>
          <w:color w:val="808080" w:themeColor="background1" w:themeShade="80"/>
          <w:sz w:val="16"/>
        </w:rPr>
        <w:t xml:space="preserve">   </w:t>
      </w:r>
    </w:p>
  </w:footnote>
  <w:footnote w:id="2">
    <w:p w:rsidR="006B3788" w:rsidRPr="000919D4" w:rsidRDefault="006B3788">
      <w:pPr>
        <w:pStyle w:val="FootnoteText"/>
        <w:rPr>
          <w:color w:val="808080" w:themeColor="background1" w:themeShade="80"/>
          <w:sz w:val="16"/>
          <w:szCs w:val="16"/>
        </w:rPr>
      </w:pPr>
      <w:r w:rsidRPr="000919D4">
        <w:rPr>
          <w:rStyle w:val="FootnoteReference"/>
          <w:color w:val="808080" w:themeColor="background1" w:themeShade="80"/>
          <w:sz w:val="16"/>
          <w:szCs w:val="16"/>
        </w:rPr>
        <w:footnoteRef/>
      </w:r>
      <w:r w:rsidRPr="000919D4">
        <w:rPr>
          <w:color w:val="808080" w:themeColor="background1" w:themeShade="80"/>
          <w:sz w:val="16"/>
          <w:szCs w:val="16"/>
        </w:rPr>
        <w:t xml:space="preserve"> Respondents in the United States were asked whether “elected officials care what people like me think” while respondents elsewhere were asked if “government officials </w:t>
      </w:r>
      <w:r>
        <w:rPr>
          <w:color w:val="808080" w:themeColor="background1" w:themeShade="80"/>
          <w:sz w:val="16"/>
          <w:szCs w:val="16"/>
        </w:rPr>
        <w:t>care what people like me think.”</w:t>
      </w:r>
      <w:r w:rsidRPr="000919D4">
        <w:rPr>
          <w:color w:val="808080" w:themeColor="background1" w:themeShade="8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788" w:rsidRPr="00FF2CA0" w:rsidRDefault="006B3788" w:rsidP="00047661">
    <w:pPr>
      <w:spacing w:after="0" w:line="280" w:lineRule="exact"/>
      <w:jc w:val="center"/>
      <w:rPr>
        <w:rFonts w:ascii="Franklin Gothic Demi" w:hAnsi="Franklin Gothic Demi"/>
        <w:sz w:val="18"/>
        <w:szCs w:val="16"/>
      </w:rPr>
    </w:pPr>
    <w:r w:rsidRPr="00FF2CA0">
      <w:rPr>
        <w:rFonts w:ascii="Franklin Gothic Demi" w:hAnsi="Franklin Gothic Demi"/>
        <w:sz w:val="18"/>
        <w:szCs w:val="16"/>
      </w:rPr>
      <w:fldChar w:fldCharType="begin"/>
    </w:r>
    <w:r w:rsidRPr="00FF2CA0">
      <w:rPr>
        <w:rFonts w:ascii="Franklin Gothic Demi" w:hAnsi="Franklin Gothic Demi"/>
        <w:sz w:val="18"/>
        <w:szCs w:val="16"/>
      </w:rPr>
      <w:instrText xml:space="preserve"> PAGE   \* MERGEFORMAT </w:instrText>
    </w:r>
    <w:r w:rsidRPr="00FF2CA0">
      <w:rPr>
        <w:rFonts w:ascii="Franklin Gothic Demi" w:hAnsi="Franklin Gothic Demi"/>
        <w:sz w:val="18"/>
        <w:szCs w:val="16"/>
      </w:rPr>
      <w:fldChar w:fldCharType="separate"/>
    </w:r>
    <w:r w:rsidR="00017382">
      <w:rPr>
        <w:rFonts w:ascii="Franklin Gothic Demi" w:hAnsi="Franklin Gothic Demi"/>
        <w:noProof/>
        <w:sz w:val="18"/>
        <w:szCs w:val="16"/>
      </w:rPr>
      <w:t>16</w:t>
    </w:r>
    <w:r w:rsidRPr="00FF2CA0">
      <w:rPr>
        <w:rFonts w:ascii="Franklin Gothic Demi" w:hAnsi="Franklin Gothic Demi"/>
        <w:sz w:val="18"/>
        <w:szCs w:val="16"/>
      </w:rPr>
      <w:fldChar w:fldCharType="end"/>
    </w:r>
  </w:p>
  <w:p w:rsidR="006B3788" w:rsidRPr="00047661" w:rsidRDefault="006B3788" w:rsidP="00047661">
    <w:pPr>
      <w:spacing w:line="280" w:lineRule="exact"/>
      <w:jc w:val="center"/>
      <w:rPr>
        <w:rFonts w:ascii="Franklin Gothic Book" w:hAnsi="Franklin Gothic Book"/>
        <w:color w:val="7F7F7F" w:themeColor="text1" w:themeTint="80"/>
        <w:spacing w:val="4"/>
        <w:sz w:val="18"/>
        <w:szCs w:val="18"/>
      </w:rPr>
    </w:pPr>
    <w:r>
      <w:rPr>
        <w:rFonts w:ascii="Franklin Gothic Book" w:hAnsi="Franklin Gothic Book"/>
        <w:color w:val="7F7F7F" w:themeColor="text1" w:themeTint="80"/>
        <w:spacing w:val="4"/>
        <w:sz w:val="18"/>
        <w:szCs w:val="18"/>
      </w:rPr>
      <w:t>PEW RESEARCH CENTER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788" w:rsidRPr="0028349F" w:rsidRDefault="006B3788" w:rsidP="00047661">
    <w:pPr>
      <w:spacing w:after="0" w:line="280" w:lineRule="exact"/>
      <w:jc w:val="center"/>
      <w:rPr>
        <w:rFonts w:ascii="Franklin Gothic Demi" w:hAnsi="Franklin Gothic Demi"/>
        <w:sz w:val="18"/>
        <w:szCs w:val="18"/>
      </w:rPr>
    </w:pPr>
    <w:r w:rsidRPr="0028349F">
      <w:rPr>
        <w:rFonts w:ascii="Franklin Gothic Demi" w:hAnsi="Franklin Gothic Demi"/>
        <w:sz w:val="18"/>
        <w:szCs w:val="18"/>
      </w:rPr>
      <w:fldChar w:fldCharType="begin"/>
    </w:r>
    <w:r w:rsidRPr="0028349F">
      <w:rPr>
        <w:rFonts w:ascii="Franklin Gothic Demi" w:hAnsi="Franklin Gothic Demi"/>
        <w:sz w:val="18"/>
        <w:szCs w:val="18"/>
      </w:rPr>
      <w:instrText xml:space="preserve"> PAGE   \* MERGEFORMAT </w:instrText>
    </w:r>
    <w:r w:rsidRPr="0028349F">
      <w:rPr>
        <w:rFonts w:ascii="Franklin Gothic Demi" w:hAnsi="Franklin Gothic Demi"/>
        <w:sz w:val="18"/>
        <w:szCs w:val="18"/>
      </w:rPr>
      <w:fldChar w:fldCharType="separate"/>
    </w:r>
    <w:r w:rsidR="00017382">
      <w:rPr>
        <w:rFonts w:ascii="Franklin Gothic Demi" w:hAnsi="Franklin Gothic Demi"/>
        <w:noProof/>
        <w:sz w:val="18"/>
        <w:szCs w:val="18"/>
      </w:rPr>
      <w:t>15</w:t>
    </w:r>
    <w:r w:rsidRPr="0028349F">
      <w:rPr>
        <w:rFonts w:ascii="Franklin Gothic Demi" w:hAnsi="Franklin Gothic Demi"/>
        <w:sz w:val="18"/>
        <w:szCs w:val="18"/>
      </w:rPr>
      <w:fldChar w:fldCharType="end"/>
    </w:r>
  </w:p>
  <w:p w:rsidR="006B3788" w:rsidRPr="00047661" w:rsidRDefault="006B3788" w:rsidP="00047661">
    <w:pPr>
      <w:spacing w:line="280" w:lineRule="exact"/>
      <w:jc w:val="center"/>
      <w:rPr>
        <w:rFonts w:ascii="Franklin Gothic Book" w:hAnsi="Franklin Gothic Book"/>
        <w:color w:val="7F7F7F" w:themeColor="text1" w:themeTint="80"/>
        <w:sz w:val="18"/>
        <w:szCs w:val="18"/>
      </w:rPr>
    </w:pPr>
    <w:r>
      <w:rPr>
        <w:rFonts w:ascii="Franklin Gothic Book" w:hAnsi="Franklin Gothic Book"/>
        <w:color w:val="7F7F7F" w:themeColor="text1" w:themeTint="80"/>
        <w:sz w:val="18"/>
        <w:szCs w:val="18"/>
      </w:rPr>
      <w:t>PEW RESEARCH CENTER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CA0" w:rsidRDefault="00FF2C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C0718D"/>
    <w:multiLevelType w:val="hybridMultilevel"/>
    <w:tmpl w:val="C9F20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586460"/>
    <w:multiLevelType w:val="hybridMultilevel"/>
    <w:tmpl w:val="59AE023A"/>
    <w:lvl w:ilvl="0" w:tplc="BB74FBA6">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9D7A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6EA149A"/>
    <w:multiLevelType w:val="hybridMultilevel"/>
    <w:tmpl w:val="14D6D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lickAndTypeStyle w:val="BodyText"/>
  <w:evenAndOddHeaders/>
  <w:characterSpacingControl w:val="doNotCompress"/>
  <w:hdrShapeDefaults>
    <o:shapedefaults v:ext="edit" spidmax="36865"/>
  </w:hdrShapeDefaults>
  <w:footnotePr>
    <w:footnote w:id="-1"/>
    <w:footnote w:id="0"/>
  </w:footnotePr>
  <w:endnotePr>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6BB"/>
    <w:rsid w:val="00001595"/>
    <w:rsid w:val="00012CB1"/>
    <w:rsid w:val="00014247"/>
    <w:rsid w:val="00017382"/>
    <w:rsid w:val="00024A74"/>
    <w:rsid w:val="000441C0"/>
    <w:rsid w:val="00047661"/>
    <w:rsid w:val="0007615D"/>
    <w:rsid w:val="000919D4"/>
    <w:rsid w:val="000A4553"/>
    <w:rsid w:val="000A6556"/>
    <w:rsid w:val="000C0913"/>
    <w:rsid w:val="000E2617"/>
    <w:rsid w:val="000F5321"/>
    <w:rsid w:val="001305AF"/>
    <w:rsid w:val="00131277"/>
    <w:rsid w:val="00135C98"/>
    <w:rsid w:val="001424B2"/>
    <w:rsid w:val="0015243B"/>
    <w:rsid w:val="00165A2B"/>
    <w:rsid w:val="00171A3E"/>
    <w:rsid w:val="0017595A"/>
    <w:rsid w:val="001865F3"/>
    <w:rsid w:val="00192805"/>
    <w:rsid w:val="001A6C22"/>
    <w:rsid w:val="001B1232"/>
    <w:rsid w:val="001C7A7B"/>
    <w:rsid w:val="001D76DC"/>
    <w:rsid w:val="001E2652"/>
    <w:rsid w:val="001E5229"/>
    <w:rsid w:val="001F69DD"/>
    <w:rsid w:val="00204CD7"/>
    <w:rsid w:val="00210CA8"/>
    <w:rsid w:val="002315BF"/>
    <w:rsid w:val="00233E2E"/>
    <w:rsid w:val="00234A91"/>
    <w:rsid w:val="00240E54"/>
    <w:rsid w:val="002507EA"/>
    <w:rsid w:val="0025276E"/>
    <w:rsid w:val="0025325E"/>
    <w:rsid w:val="002617A1"/>
    <w:rsid w:val="00276264"/>
    <w:rsid w:val="002A43F0"/>
    <w:rsid w:val="002B1F31"/>
    <w:rsid w:val="00302EDA"/>
    <w:rsid w:val="00304843"/>
    <w:rsid w:val="00312DEA"/>
    <w:rsid w:val="00317C8C"/>
    <w:rsid w:val="003276D1"/>
    <w:rsid w:val="003369F3"/>
    <w:rsid w:val="00336A81"/>
    <w:rsid w:val="00341E42"/>
    <w:rsid w:val="00345E4A"/>
    <w:rsid w:val="00352FAA"/>
    <w:rsid w:val="003562A0"/>
    <w:rsid w:val="0036090F"/>
    <w:rsid w:val="00361D11"/>
    <w:rsid w:val="00380309"/>
    <w:rsid w:val="00390672"/>
    <w:rsid w:val="003A1B15"/>
    <w:rsid w:val="003A2939"/>
    <w:rsid w:val="003B578E"/>
    <w:rsid w:val="003C2920"/>
    <w:rsid w:val="003C4D49"/>
    <w:rsid w:val="003C6B1B"/>
    <w:rsid w:val="003D4C45"/>
    <w:rsid w:val="003E4C67"/>
    <w:rsid w:val="003F30E2"/>
    <w:rsid w:val="004115C6"/>
    <w:rsid w:val="00413496"/>
    <w:rsid w:val="004279B5"/>
    <w:rsid w:val="00433A3E"/>
    <w:rsid w:val="00435BE8"/>
    <w:rsid w:val="0043636D"/>
    <w:rsid w:val="00437A51"/>
    <w:rsid w:val="00444E2B"/>
    <w:rsid w:val="004629B1"/>
    <w:rsid w:val="00467E91"/>
    <w:rsid w:val="004944ED"/>
    <w:rsid w:val="004957D0"/>
    <w:rsid w:val="004A2F39"/>
    <w:rsid w:val="004B2B52"/>
    <w:rsid w:val="004C050D"/>
    <w:rsid w:val="004C30EE"/>
    <w:rsid w:val="004C397D"/>
    <w:rsid w:val="004D5149"/>
    <w:rsid w:val="004D755C"/>
    <w:rsid w:val="004F02CD"/>
    <w:rsid w:val="0051019E"/>
    <w:rsid w:val="00520123"/>
    <w:rsid w:val="0052185D"/>
    <w:rsid w:val="0052302F"/>
    <w:rsid w:val="00524044"/>
    <w:rsid w:val="00526775"/>
    <w:rsid w:val="0052760F"/>
    <w:rsid w:val="005405DD"/>
    <w:rsid w:val="00541718"/>
    <w:rsid w:val="00543CE4"/>
    <w:rsid w:val="00570028"/>
    <w:rsid w:val="00577AEC"/>
    <w:rsid w:val="0059307B"/>
    <w:rsid w:val="005942EC"/>
    <w:rsid w:val="00594FEA"/>
    <w:rsid w:val="00597DAE"/>
    <w:rsid w:val="005A103A"/>
    <w:rsid w:val="005D0E12"/>
    <w:rsid w:val="005D372B"/>
    <w:rsid w:val="005E195A"/>
    <w:rsid w:val="005E71F2"/>
    <w:rsid w:val="005F6A2B"/>
    <w:rsid w:val="00606456"/>
    <w:rsid w:val="00621333"/>
    <w:rsid w:val="00646FA9"/>
    <w:rsid w:val="00651C06"/>
    <w:rsid w:val="00671FF8"/>
    <w:rsid w:val="006747FE"/>
    <w:rsid w:val="00687FA6"/>
    <w:rsid w:val="00690900"/>
    <w:rsid w:val="00691356"/>
    <w:rsid w:val="00694537"/>
    <w:rsid w:val="0069495B"/>
    <w:rsid w:val="00695181"/>
    <w:rsid w:val="00697F48"/>
    <w:rsid w:val="006B0C52"/>
    <w:rsid w:val="006B0CE9"/>
    <w:rsid w:val="006B2C18"/>
    <w:rsid w:val="006B3788"/>
    <w:rsid w:val="006B4254"/>
    <w:rsid w:val="006D68E0"/>
    <w:rsid w:val="006E1A4A"/>
    <w:rsid w:val="0070672F"/>
    <w:rsid w:val="00725693"/>
    <w:rsid w:val="00734473"/>
    <w:rsid w:val="0073585E"/>
    <w:rsid w:val="00746765"/>
    <w:rsid w:val="00762E57"/>
    <w:rsid w:val="00763973"/>
    <w:rsid w:val="00772B41"/>
    <w:rsid w:val="00791BFE"/>
    <w:rsid w:val="007926BB"/>
    <w:rsid w:val="007A222A"/>
    <w:rsid w:val="007B538C"/>
    <w:rsid w:val="007C7DD4"/>
    <w:rsid w:val="007D35FA"/>
    <w:rsid w:val="007D675B"/>
    <w:rsid w:val="007D7EF0"/>
    <w:rsid w:val="007F4535"/>
    <w:rsid w:val="007F4619"/>
    <w:rsid w:val="0080716A"/>
    <w:rsid w:val="00812CB4"/>
    <w:rsid w:val="00872ECD"/>
    <w:rsid w:val="00880E4A"/>
    <w:rsid w:val="00886848"/>
    <w:rsid w:val="00896FEC"/>
    <w:rsid w:val="008A4163"/>
    <w:rsid w:val="008A60A3"/>
    <w:rsid w:val="008A7A93"/>
    <w:rsid w:val="008B42F5"/>
    <w:rsid w:val="008C2195"/>
    <w:rsid w:val="008D4A74"/>
    <w:rsid w:val="008F3669"/>
    <w:rsid w:val="008F404E"/>
    <w:rsid w:val="008F5068"/>
    <w:rsid w:val="0090690A"/>
    <w:rsid w:val="0091437C"/>
    <w:rsid w:val="00914D85"/>
    <w:rsid w:val="00914DF9"/>
    <w:rsid w:val="0093519F"/>
    <w:rsid w:val="0093592D"/>
    <w:rsid w:val="0095450C"/>
    <w:rsid w:val="009757BE"/>
    <w:rsid w:val="00976E50"/>
    <w:rsid w:val="00980C8F"/>
    <w:rsid w:val="009961F3"/>
    <w:rsid w:val="009A0849"/>
    <w:rsid w:val="009B57AD"/>
    <w:rsid w:val="009B655F"/>
    <w:rsid w:val="009C1B8A"/>
    <w:rsid w:val="009C33E9"/>
    <w:rsid w:val="009C7BEE"/>
    <w:rsid w:val="009D120C"/>
    <w:rsid w:val="009D7FA5"/>
    <w:rsid w:val="009E188E"/>
    <w:rsid w:val="00A02E21"/>
    <w:rsid w:val="00A10CC5"/>
    <w:rsid w:val="00A14B1A"/>
    <w:rsid w:val="00A221F3"/>
    <w:rsid w:val="00A27CDC"/>
    <w:rsid w:val="00A35C21"/>
    <w:rsid w:val="00A41763"/>
    <w:rsid w:val="00A42A94"/>
    <w:rsid w:val="00A527EC"/>
    <w:rsid w:val="00A67F05"/>
    <w:rsid w:val="00A719C8"/>
    <w:rsid w:val="00A74765"/>
    <w:rsid w:val="00A76FD3"/>
    <w:rsid w:val="00A8349A"/>
    <w:rsid w:val="00AB31FA"/>
    <w:rsid w:val="00AB4476"/>
    <w:rsid w:val="00AB5346"/>
    <w:rsid w:val="00AC1C4F"/>
    <w:rsid w:val="00AC42CE"/>
    <w:rsid w:val="00AD37A0"/>
    <w:rsid w:val="00AD57D8"/>
    <w:rsid w:val="00AF071B"/>
    <w:rsid w:val="00B04970"/>
    <w:rsid w:val="00B0535E"/>
    <w:rsid w:val="00B07F98"/>
    <w:rsid w:val="00B65619"/>
    <w:rsid w:val="00B70894"/>
    <w:rsid w:val="00B83BC8"/>
    <w:rsid w:val="00B93E06"/>
    <w:rsid w:val="00BA0E70"/>
    <w:rsid w:val="00BA4418"/>
    <w:rsid w:val="00BA744D"/>
    <w:rsid w:val="00BB115A"/>
    <w:rsid w:val="00BB428A"/>
    <w:rsid w:val="00BB735B"/>
    <w:rsid w:val="00BC7CF9"/>
    <w:rsid w:val="00BE2080"/>
    <w:rsid w:val="00C0147B"/>
    <w:rsid w:val="00C025E5"/>
    <w:rsid w:val="00C35ABD"/>
    <w:rsid w:val="00C35C6F"/>
    <w:rsid w:val="00C55694"/>
    <w:rsid w:val="00C81B0E"/>
    <w:rsid w:val="00C91453"/>
    <w:rsid w:val="00C91715"/>
    <w:rsid w:val="00CB0985"/>
    <w:rsid w:val="00CC3B57"/>
    <w:rsid w:val="00CD3795"/>
    <w:rsid w:val="00CD4CB3"/>
    <w:rsid w:val="00CE7BAC"/>
    <w:rsid w:val="00D14801"/>
    <w:rsid w:val="00D26705"/>
    <w:rsid w:val="00D355B7"/>
    <w:rsid w:val="00D37680"/>
    <w:rsid w:val="00D4211D"/>
    <w:rsid w:val="00D51570"/>
    <w:rsid w:val="00D61B67"/>
    <w:rsid w:val="00D67ECF"/>
    <w:rsid w:val="00D7287D"/>
    <w:rsid w:val="00D76324"/>
    <w:rsid w:val="00D90B32"/>
    <w:rsid w:val="00DA4C04"/>
    <w:rsid w:val="00DE49C1"/>
    <w:rsid w:val="00E138B5"/>
    <w:rsid w:val="00E4317B"/>
    <w:rsid w:val="00E535D2"/>
    <w:rsid w:val="00E841A7"/>
    <w:rsid w:val="00E91004"/>
    <w:rsid w:val="00EC3529"/>
    <w:rsid w:val="00EC6F03"/>
    <w:rsid w:val="00ED41FA"/>
    <w:rsid w:val="00ED6115"/>
    <w:rsid w:val="00EF0607"/>
    <w:rsid w:val="00EF203D"/>
    <w:rsid w:val="00EF65B4"/>
    <w:rsid w:val="00F013AC"/>
    <w:rsid w:val="00F14602"/>
    <w:rsid w:val="00F2360E"/>
    <w:rsid w:val="00F25CCB"/>
    <w:rsid w:val="00F2677D"/>
    <w:rsid w:val="00F41DBE"/>
    <w:rsid w:val="00F51508"/>
    <w:rsid w:val="00F546D6"/>
    <w:rsid w:val="00F5662E"/>
    <w:rsid w:val="00F90FA0"/>
    <w:rsid w:val="00F9173E"/>
    <w:rsid w:val="00FA18E1"/>
    <w:rsid w:val="00FA1F66"/>
    <w:rsid w:val="00FA33F1"/>
    <w:rsid w:val="00FB73D9"/>
    <w:rsid w:val="00FC7051"/>
    <w:rsid w:val="00FD5558"/>
    <w:rsid w:val="00FE04B9"/>
    <w:rsid w:val="00FE304D"/>
    <w:rsid w:val="00FF18C5"/>
    <w:rsid w:val="00FF2459"/>
    <w:rsid w:val="00FF2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Body Text" w:uiPriority="2"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7"/>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Balloon Text" w:semiHidden="1"/>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qFormat="1"/>
    <w:lsdException w:name="Bibliography" w:semiHidden="1" w:uiPriority="37"/>
    <w:lsdException w:name="TOC Heading" w:semiHidden="1" w:uiPriority="39" w:qFormat="1"/>
  </w:latentStyles>
  <w:style w:type="paragraph" w:default="1" w:styleId="Normal">
    <w:name w:val="Normal"/>
    <w:qFormat/>
    <w:rsid w:val="007926BB"/>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link w:val="Heading1Char"/>
    <w:qFormat/>
    <w:rsid w:val="00BC7CF9"/>
    <w:pPr>
      <w:spacing w:after="40" w:line="480" w:lineRule="exact"/>
      <w:outlineLvl w:val="0"/>
    </w:pPr>
    <w:rPr>
      <w:rFonts w:ascii="Abril Text SB" w:hAnsi="Abril Text SB"/>
      <w:kern w:val="52"/>
      <w:sz w:val="44"/>
      <w:szCs w:val="48"/>
    </w:rPr>
  </w:style>
  <w:style w:type="paragraph" w:styleId="Heading2">
    <w:name w:val="heading 2"/>
    <w:aliases w:val="Disregard"/>
    <w:basedOn w:val="Normal"/>
    <w:next w:val="BodyText"/>
    <w:link w:val="Heading2Char"/>
    <w:uiPriority w:val="9"/>
    <w:qFormat/>
    <w:rsid w:val="009A0849"/>
    <w:pPr>
      <w:spacing w:line="400" w:lineRule="exact"/>
      <w:outlineLvl w:val="1"/>
    </w:pPr>
    <w:rPr>
      <w:rFonts w:ascii="Franklin Gothic Demi" w:hAnsi="Franklin Gothic Demi"/>
      <w:sz w:val="36"/>
      <w:szCs w:val="36"/>
    </w:rPr>
  </w:style>
  <w:style w:type="paragraph" w:styleId="Heading3">
    <w:name w:val="heading 3"/>
    <w:basedOn w:val="Normal"/>
    <w:next w:val="BodyText"/>
    <w:link w:val="Heading3Char"/>
    <w:qFormat/>
    <w:rsid w:val="00BC7CF9"/>
    <w:pPr>
      <w:outlineLvl w:val="2"/>
    </w:pPr>
    <w:rPr>
      <w:rFonts w:ascii="Abril Text SB" w:hAnsi="Abril Text SB"/>
      <w:kern w:val="44"/>
      <w:sz w:val="28"/>
      <w:szCs w:val="28"/>
    </w:rPr>
  </w:style>
  <w:style w:type="paragraph" w:styleId="Heading4">
    <w:name w:val="heading 4"/>
    <w:basedOn w:val="BodyText"/>
    <w:next w:val="BodyText"/>
    <w:link w:val="Heading4Char"/>
    <w:qFormat/>
    <w:rsid w:val="00EC3529"/>
    <w:pPr>
      <w:spacing w:after="120"/>
      <w:outlineLvl w:val="3"/>
    </w:pPr>
    <w:rPr>
      <w:rFonts w:ascii="Franklin Gothic Demi" w:eastAsiaTheme="majorEastAsia" w:hAnsi="Franklin Gothic Demi" w:cstheme="majorBidi"/>
      <w:bCs/>
      <w:iCs/>
      <w:sz w:val="24"/>
    </w:rPr>
  </w:style>
  <w:style w:type="paragraph" w:styleId="Heading5">
    <w:name w:val="heading 5"/>
    <w:basedOn w:val="BodyText"/>
    <w:next w:val="BodyText"/>
    <w:link w:val="Heading5Char"/>
    <w:qFormat/>
    <w:rsid w:val="00EC3529"/>
    <w:pPr>
      <w:spacing w:after="12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2"/>
    <w:qFormat/>
    <w:rsid w:val="0052760F"/>
  </w:style>
  <w:style w:type="character" w:customStyle="1" w:styleId="BodyTextChar">
    <w:name w:val="Body Text Char"/>
    <w:basedOn w:val="DefaultParagraphFont"/>
    <w:link w:val="BodyText"/>
    <w:uiPriority w:val="2"/>
    <w:rsid w:val="00543CE4"/>
    <w:rPr>
      <w:rFonts w:ascii="Georgia" w:eastAsiaTheme="minorHAnsi" w:hAnsi="Georgia"/>
      <w:sz w:val="22"/>
      <w:szCs w:val="22"/>
    </w:rPr>
  </w:style>
  <w:style w:type="character" w:customStyle="1" w:styleId="Heading1Char">
    <w:name w:val="Heading 1 Char"/>
    <w:basedOn w:val="DefaultParagraphFont"/>
    <w:link w:val="Heading1"/>
    <w:rsid w:val="00BC7CF9"/>
    <w:rPr>
      <w:rFonts w:ascii="Abril Text SB" w:eastAsiaTheme="minorHAnsi" w:hAnsi="Abril Text SB" w:cstheme="minorBidi"/>
      <w:kern w:val="52"/>
      <w:sz w:val="44"/>
      <w:szCs w:val="48"/>
    </w:rPr>
  </w:style>
  <w:style w:type="character" w:customStyle="1" w:styleId="Heading2Char">
    <w:name w:val="Heading 2 Char"/>
    <w:aliases w:val="Disregard Char"/>
    <w:basedOn w:val="DefaultParagraphFont"/>
    <w:link w:val="Heading2"/>
    <w:uiPriority w:val="9"/>
    <w:rsid w:val="009A0849"/>
    <w:rPr>
      <w:rFonts w:ascii="Franklin Gothic Demi" w:eastAsiaTheme="minorHAnsi" w:hAnsi="Franklin Gothic Demi" w:cstheme="minorBidi"/>
      <w:sz w:val="36"/>
      <w:szCs w:val="36"/>
    </w:rPr>
  </w:style>
  <w:style w:type="character" w:customStyle="1" w:styleId="Heading3Char">
    <w:name w:val="Heading 3 Char"/>
    <w:basedOn w:val="DefaultParagraphFont"/>
    <w:link w:val="Heading3"/>
    <w:rsid w:val="00BC7CF9"/>
    <w:rPr>
      <w:rFonts w:ascii="Abril Text SB" w:eastAsiaTheme="minorHAnsi" w:hAnsi="Abril Text SB" w:cstheme="minorBidi"/>
      <w:kern w:val="44"/>
      <w:sz w:val="28"/>
      <w:szCs w:val="28"/>
    </w:rPr>
  </w:style>
  <w:style w:type="character" w:customStyle="1" w:styleId="Heading4Char">
    <w:name w:val="Heading 4 Char"/>
    <w:basedOn w:val="DefaultParagraphFont"/>
    <w:link w:val="Heading4"/>
    <w:rsid w:val="00EC3529"/>
    <w:rPr>
      <w:rFonts w:ascii="Franklin Gothic Demi" w:eastAsiaTheme="majorEastAsia" w:hAnsi="Franklin Gothic Demi" w:cstheme="majorBidi"/>
      <w:bCs/>
      <w:iCs/>
      <w:sz w:val="24"/>
      <w:szCs w:val="22"/>
    </w:rPr>
  </w:style>
  <w:style w:type="character" w:customStyle="1" w:styleId="Heading5Char">
    <w:name w:val="Heading 5 Char"/>
    <w:basedOn w:val="DefaultParagraphFont"/>
    <w:link w:val="Heading5"/>
    <w:rsid w:val="00EC3529"/>
    <w:rPr>
      <w:rFonts w:ascii="Georgia" w:eastAsiaTheme="majorEastAsia" w:hAnsi="Georgia" w:cstheme="majorBidi"/>
      <w:i/>
      <w:sz w:val="22"/>
      <w:szCs w:val="22"/>
    </w:rPr>
  </w:style>
  <w:style w:type="character" w:styleId="PlaceholderText">
    <w:name w:val="Placeholder Text"/>
    <w:basedOn w:val="DefaultParagraphFont"/>
    <w:uiPriority w:val="99"/>
    <w:semiHidden/>
    <w:rsid w:val="00914DF9"/>
    <w:rPr>
      <w:color w:val="808080"/>
    </w:rPr>
  </w:style>
  <w:style w:type="paragraph" w:styleId="BalloonText">
    <w:name w:val="Balloon Text"/>
    <w:basedOn w:val="Normal"/>
    <w:link w:val="BalloonTextChar"/>
    <w:semiHidden/>
    <w:rsid w:val="00914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14DF9"/>
    <w:rPr>
      <w:rFonts w:ascii="Tahoma" w:eastAsiaTheme="minorHAnsi" w:hAnsi="Tahoma" w:cs="Tahoma"/>
      <w:sz w:val="16"/>
      <w:szCs w:val="16"/>
    </w:rPr>
  </w:style>
  <w:style w:type="paragraph" w:customStyle="1" w:styleId="BodyFootnote">
    <w:name w:val="Body Footnote"/>
    <w:uiPriority w:val="3"/>
    <w:qFormat/>
    <w:rsid w:val="00047661"/>
    <w:pPr>
      <w:autoSpaceDE w:val="0"/>
      <w:autoSpaceDN w:val="0"/>
      <w:adjustRightInd w:val="0"/>
      <w:spacing w:line="200" w:lineRule="exact"/>
    </w:pPr>
    <w:rPr>
      <w:rFonts w:ascii="Verdana" w:eastAsiaTheme="minorHAnsi" w:hAnsi="Verdana"/>
      <w:color w:val="595959" w:themeColor="text1" w:themeTint="A6"/>
      <w:sz w:val="14"/>
      <w:szCs w:val="14"/>
    </w:rPr>
  </w:style>
  <w:style w:type="paragraph" w:styleId="ListParagraph">
    <w:name w:val="List Paragraph"/>
    <w:aliases w:val="Bullets"/>
    <w:basedOn w:val="Normal"/>
    <w:uiPriority w:val="2"/>
    <w:qFormat/>
    <w:rsid w:val="00EF0607"/>
    <w:pPr>
      <w:numPr>
        <w:numId w:val="1"/>
      </w:numPr>
      <w:ind w:left="360"/>
      <w:contextualSpacing/>
    </w:pPr>
  </w:style>
  <w:style w:type="character" w:styleId="Hyperlink">
    <w:name w:val="Hyperlink"/>
    <w:basedOn w:val="DefaultParagraphFont"/>
    <w:uiPriority w:val="7"/>
    <w:rsid w:val="0051019E"/>
    <w:rPr>
      <w:color w:val="BB792A" w:themeColor="hyperlink"/>
      <w:u w:val="single"/>
    </w:rPr>
  </w:style>
  <w:style w:type="table" w:styleId="TableGrid">
    <w:name w:val="Table Grid"/>
    <w:basedOn w:val="TableNormal"/>
    <w:uiPriority w:val="59"/>
    <w:rsid w:val="00914DF9"/>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ubhead">
    <w:name w:val="Subhead"/>
    <w:basedOn w:val="Normal"/>
    <w:next w:val="BodyText"/>
    <w:uiPriority w:val="1"/>
    <w:qFormat/>
    <w:rsid w:val="00543CE4"/>
    <w:pPr>
      <w:suppressAutoHyphens/>
      <w:spacing w:line="400" w:lineRule="exact"/>
    </w:pPr>
    <w:rPr>
      <w:rFonts w:ascii="Abril Text" w:hAnsi="Abril Text"/>
      <w:i/>
      <w:sz w:val="32"/>
      <w:szCs w:val="32"/>
    </w:rPr>
  </w:style>
  <w:style w:type="paragraph" w:styleId="TOC1">
    <w:name w:val="toc 1"/>
    <w:basedOn w:val="Normal"/>
    <w:next w:val="Normal"/>
    <w:autoRedefine/>
    <w:uiPriority w:val="39"/>
    <w:rsid w:val="00CC3B57"/>
    <w:pPr>
      <w:spacing w:after="100"/>
    </w:pPr>
    <w:rPr>
      <w:rFonts w:ascii="Franklin Gothic Demi" w:hAnsi="Franklin Gothic Demi"/>
    </w:rPr>
  </w:style>
  <w:style w:type="paragraph" w:styleId="TOC2">
    <w:name w:val="toc 2"/>
    <w:basedOn w:val="Normal"/>
    <w:next w:val="Normal"/>
    <w:autoRedefine/>
    <w:uiPriority w:val="39"/>
    <w:rsid w:val="003D4C45"/>
    <w:pPr>
      <w:spacing w:after="100"/>
      <w:ind w:left="220"/>
    </w:pPr>
    <w:rPr>
      <w:rFonts w:ascii="Franklin Gothic Book" w:hAnsi="Franklin Gothic Book"/>
      <w:sz w:val="28"/>
    </w:rPr>
  </w:style>
  <w:style w:type="paragraph" w:styleId="Header">
    <w:name w:val="header"/>
    <w:basedOn w:val="Normal"/>
    <w:link w:val="HeaderChar"/>
    <w:semiHidden/>
    <w:rsid w:val="00276264"/>
    <w:pPr>
      <w:tabs>
        <w:tab w:val="center" w:pos="4680"/>
        <w:tab w:val="right" w:pos="9360"/>
      </w:tabs>
      <w:spacing w:after="0" w:line="240" w:lineRule="auto"/>
    </w:pPr>
  </w:style>
  <w:style w:type="character" w:customStyle="1" w:styleId="HeaderChar">
    <w:name w:val="Header Char"/>
    <w:basedOn w:val="DefaultParagraphFont"/>
    <w:link w:val="Header"/>
    <w:semiHidden/>
    <w:rsid w:val="00276264"/>
    <w:rPr>
      <w:rFonts w:ascii="Georgia" w:eastAsiaTheme="minorHAnsi" w:hAnsi="Georgia"/>
      <w:sz w:val="22"/>
      <w:szCs w:val="22"/>
    </w:rPr>
  </w:style>
  <w:style w:type="paragraph" w:styleId="Footer">
    <w:name w:val="footer"/>
    <w:basedOn w:val="Normal"/>
    <w:link w:val="FooterChar"/>
    <w:semiHidden/>
    <w:rsid w:val="00276264"/>
    <w:pPr>
      <w:tabs>
        <w:tab w:val="center" w:pos="4680"/>
        <w:tab w:val="right" w:pos="9360"/>
      </w:tabs>
      <w:spacing w:after="0" w:line="240" w:lineRule="auto"/>
    </w:pPr>
  </w:style>
  <w:style w:type="character" w:customStyle="1" w:styleId="FooterChar">
    <w:name w:val="Footer Char"/>
    <w:basedOn w:val="DefaultParagraphFont"/>
    <w:link w:val="Footer"/>
    <w:semiHidden/>
    <w:rsid w:val="00276264"/>
    <w:rPr>
      <w:rFonts w:ascii="Georgia" w:eastAsiaTheme="minorHAnsi" w:hAnsi="Georgia"/>
      <w:sz w:val="22"/>
      <w:szCs w:val="22"/>
    </w:rPr>
  </w:style>
  <w:style w:type="paragraph" w:customStyle="1" w:styleId="TableDatacells">
    <w:name w:val="Table Data cells"/>
    <w:uiPriority w:val="9"/>
    <w:qFormat/>
    <w:rsid w:val="00524044"/>
    <w:pPr>
      <w:spacing w:before="40" w:after="40" w:line="180" w:lineRule="exact"/>
      <w:jc w:val="center"/>
    </w:pPr>
    <w:rPr>
      <w:rFonts w:ascii="Franklin Gothic Book" w:eastAsia="Cambria" w:hAnsi="Franklin Gothic Book"/>
      <w:sz w:val="18"/>
      <w:szCs w:val="24"/>
    </w:rPr>
  </w:style>
  <w:style w:type="paragraph" w:customStyle="1" w:styleId="TableFootnote">
    <w:name w:val="Table Footnote"/>
    <w:basedOn w:val="Normal"/>
    <w:uiPriority w:val="10"/>
    <w:qFormat/>
    <w:rsid w:val="00524044"/>
    <w:pPr>
      <w:framePr w:hSpace="288" w:vSpace="144" w:wrap="around" w:vAnchor="text" w:hAnchor="margin" w:xAlign="right" w:y="1"/>
      <w:spacing w:before="120" w:after="120" w:line="200" w:lineRule="exact"/>
      <w:suppressOverlap/>
    </w:pPr>
    <w:rPr>
      <w:rFonts w:ascii="Franklin Gothic Book" w:eastAsia="Cambria" w:hAnsi="Franklin Gothic Book"/>
      <w:color w:val="7F7F7F" w:themeColor="text1" w:themeTint="80"/>
      <w:sz w:val="16"/>
      <w:szCs w:val="24"/>
    </w:rPr>
  </w:style>
  <w:style w:type="paragraph" w:customStyle="1" w:styleId="TableTitle">
    <w:name w:val="Table Title"/>
    <w:uiPriority w:val="6"/>
    <w:qFormat/>
    <w:rsid w:val="00524044"/>
    <w:pPr>
      <w:framePr w:hSpace="288" w:vSpace="144" w:wrap="around" w:vAnchor="text" w:hAnchor="page" w:x="1801" w:y="1"/>
      <w:spacing w:before="160" w:after="80" w:line="300" w:lineRule="exact"/>
      <w:suppressOverlap/>
    </w:pPr>
    <w:rPr>
      <w:rFonts w:ascii="Franklin Gothic Demi" w:eastAsiaTheme="minorHAnsi" w:hAnsi="Franklin Gothic Demi" w:cstheme="minorBidi"/>
      <w:color w:val="000000" w:themeColor="text1"/>
      <w:sz w:val="26"/>
      <w:szCs w:val="22"/>
    </w:rPr>
  </w:style>
  <w:style w:type="paragraph" w:customStyle="1" w:styleId="TablePewAttribution">
    <w:name w:val="Table Pew Attribution"/>
    <w:basedOn w:val="Normal"/>
    <w:uiPriority w:val="11"/>
    <w:rsid w:val="00524044"/>
    <w:pPr>
      <w:framePr w:hSpace="288" w:vSpace="144" w:wrap="around" w:vAnchor="text" w:hAnchor="margin" w:xAlign="right" w:y="1"/>
      <w:spacing w:before="120" w:after="240" w:line="160" w:lineRule="exact"/>
      <w:suppressOverlap/>
    </w:pPr>
    <w:rPr>
      <w:rFonts w:ascii="Franklin Gothic Medium" w:eastAsia="Cambria" w:hAnsi="Franklin Gothic Medium"/>
      <w:color w:val="000000" w:themeColor="text1"/>
      <w:sz w:val="16"/>
      <w:szCs w:val="24"/>
    </w:rPr>
  </w:style>
  <w:style w:type="paragraph" w:customStyle="1" w:styleId="TableSubhead">
    <w:name w:val="Table Subhead"/>
    <w:uiPriority w:val="10"/>
    <w:locked/>
    <w:rsid w:val="00524044"/>
    <w:pPr>
      <w:spacing w:after="120" w:line="240" w:lineRule="exact"/>
    </w:pPr>
    <w:rPr>
      <w:rFonts w:ascii="Georgia" w:eastAsia="Verdana" w:hAnsi="Georgia"/>
      <w:i/>
      <w:color w:val="595959" w:themeColor="text1" w:themeTint="A6"/>
      <w:sz w:val="18"/>
      <w:szCs w:val="18"/>
    </w:rPr>
  </w:style>
  <w:style w:type="character" w:styleId="FootnoteReference">
    <w:name w:val="footnote reference"/>
    <w:basedOn w:val="DefaultParagraphFont"/>
    <w:semiHidden/>
    <w:rsid w:val="00746765"/>
    <w:rPr>
      <w:vertAlign w:val="superscript"/>
    </w:rPr>
  </w:style>
  <w:style w:type="character" w:styleId="CommentReference">
    <w:name w:val="annotation reference"/>
    <w:basedOn w:val="DefaultParagraphFont"/>
    <w:semiHidden/>
    <w:rsid w:val="00746765"/>
    <w:rPr>
      <w:sz w:val="16"/>
      <w:szCs w:val="16"/>
    </w:rPr>
  </w:style>
  <w:style w:type="paragraph" w:styleId="CommentText">
    <w:name w:val="annotation text"/>
    <w:basedOn w:val="Normal"/>
    <w:link w:val="CommentTextChar"/>
    <w:semiHidden/>
    <w:rsid w:val="00746765"/>
    <w:pPr>
      <w:autoSpaceDE w:val="0"/>
      <w:autoSpaceDN w:val="0"/>
      <w:adjustRightInd w:val="0"/>
      <w:spacing w:after="320" w:line="240" w:lineRule="auto"/>
    </w:pPr>
    <w:rPr>
      <w:rFonts w:ascii="Georgia" w:hAnsi="Georgia" w:cs="Times New Roman"/>
      <w:sz w:val="20"/>
      <w:szCs w:val="20"/>
    </w:rPr>
  </w:style>
  <w:style w:type="character" w:customStyle="1" w:styleId="CommentTextChar">
    <w:name w:val="Comment Text Char"/>
    <w:basedOn w:val="DefaultParagraphFont"/>
    <w:link w:val="CommentText"/>
    <w:semiHidden/>
    <w:rsid w:val="00746765"/>
    <w:rPr>
      <w:rFonts w:ascii="Georgia" w:eastAsiaTheme="minorHAnsi" w:hAnsi="Georgia"/>
    </w:rPr>
  </w:style>
  <w:style w:type="paragraph" w:styleId="CommentSubject">
    <w:name w:val="annotation subject"/>
    <w:basedOn w:val="CommentText"/>
    <w:next w:val="CommentText"/>
    <w:link w:val="CommentSubjectChar"/>
    <w:semiHidden/>
    <w:rsid w:val="00746765"/>
    <w:pPr>
      <w:autoSpaceDE/>
      <w:autoSpaceDN/>
      <w:adjustRightInd/>
      <w:spacing w:after="200"/>
    </w:pPr>
    <w:rPr>
      <w:rFonts w:asciiTheme="minorHAnsi" w:hAnsiTheme="minorHAnsi" w:cstheme="minorBidi"/>
      <w:b/>
      <w:bCs/>
    </w:rPr>
  </w:style>
  <w:style w:type="character" w:customStyle="1" w:styleId="CommentSubjectChar">
    <w:name w:val="Comment Subject Char"/>
    <w:basedOn w:val="CommentTextChar"/>
    <w:link w:val="CommentSubject"/>
    <w:semiHidden/>
    <w:rsid w:val="00746765"/>
    <w:rPr>
      <w:rFonts w:asciiTheme="minorHAnsi" w:eastAsiaTheme="minorHAnsi" w:hAnsiTheme="minorHAnsi" w:cstheme="minorBidi"/>
      <w:b/>
      <w:bCs/>
    </w:rPr>
  </w:style>
  <w:style w:type="paragraph" w:styleId="FootnoteText">
    <w:name w:val="footnote text"/>
    <w:basedOn w:val="Normal"/>
    <w:link w:val="FootnoteTextChar"/>
    <w:semiHidden/>
    <w:rsid w:val="00746765"/>
    <w:pPr>
      <w:spacing w:after="0" w:line="240" w:lineRule="auto"/>
    </w:pPr>
    <w:rPr>
      <w:sz w:val="20"/>
      <w:szCs w:val="20"/>
    </w:rPr>
  </w:style>
  <w:style w:type="character" w:customStyle="1" w:styleId="FootnoteTextChar">
    <w:name w:val="Footnote Text Char"/>
    <w:basedOn w:val="DefaultParagraphFont"/>
    <w:link w:val="FootnoteText"/>
    <w:semiHidden/>
    <w:rsid w:val="00746765"/>
    <w:rPr>
      <w:rFonts w:asciiTheme="minorHAnsi" w:eastAsiaTheme="minorHAnsi" w:hAnsiTheme="minorHAnsi" w:cstheme="minorBidi"/>
    </w:rPr>
  </w:style>
  <w:style w:type="paragraph" w:customStyle="1" w:styleId="TableDataheaders">
    <w:name w:val="Table Data headers"/>
    <w:basedOn w:val="TableDatacells"/>
    <w:uiPriority w:val="8"/>
    <w:rsid w:val="00A76FD3"/>
    <w:pPr>
      <w:framePr w:hSpace="288" w:vSpace="144" w:wrap="around" w:vAnchor="text" w:hAnchor="page" w:x="6706" w:y="-38"/>
      <w:spacing w:before="0" w:after="0"/>
      <w:suppressOverlap/>
    </w:pPr>
    <w:rPr>
      <w:rFonts w:ascii="Franklin Gothic Demi" w:hAnsi="Franklin Gothic Demi"/>
    </w:rPr>
  </w:style>
  <w:style w:type="character" w:styleId="FollowedHyperlink">
    <w:name w:val="FollowedHyperlink"/>
    <w:basedOn w:val="DefaultParagraphFont"/>
    <w:semiHidden/>
    <w:rsid w:val="00BB428A"/>
    <w:rPr>
      <w:color w:val="BB792A" w:themeColor="followedHyperlink"/>
      <w:u w:val="single"/>
    </w:rPr>
  </w:style>
  <w:style w:type="paragraph" w:styleId="Revision">
    <w:name w:val="Revision"/>
    <w:hidden/>
    <w:uiPriority w:val="99"/>
    <w:semiHidden/>
    <w:rsid w:val="005942EC"/>
    <w:rPr>
      <w:rFonts w:asciiTheme="minorHAnsi" w:eastAsiaTheme="minorHAnsi" w:hAnsiTheme="minorHAnsi" w:cstheme="minorBidi"/>
      <w:sz w:val="22"/>
      <w:szCs w:val="22"/>
    </w:rPr>
  </w:style>
  <w:style w:type="paragraph" w:customStyle="1" w:styleId="CoverReportTitle">
    <w:name w:val="Cover Report Title"/>
    <w:basedOn w:val="Normal"/>
    <w:rsid w:val="006B3788"/>
    <w:pPr>
      <w:suppressAutoHyphens/>
      <w:spacing w:after="120" w:line="920" w:lineRule="exact"/>
      <w:outlineLvl w:val="0"/>
    </w:pPr>
    <w:rPr>
      <w:rFonts w:ascii="Abril Text SB" w:hAnsi="Abril Text SB"/>
      <w:bCs/>
      <w:kern w:val="52"/>
      <w:sz w:val="80"/>
      <w:szCs w:val="84"/>
    </w:rPr>
  </w:style>
  <w:style w:type="paragraph" w:customStyle="1" w:styleId="CoverSubtitle">
    <w:name w:val="Cover Subtitle"/>
    <w:basedOn w:val="Normal"/>
    <w:rsid w:val="006B3788"/>
    <w:pPr>
      <w:spacing w:after="40" w:line="600" w:lineRule="exact"/>
    </w:pPr>
    <w:rPr>
      <w:rFonts w:ascii="Abril Text" w:hAnsi="Abril Text"/>
      <w:i/>
      <w:sz w:val="56"/>
      <w:szCs w:val="56"/>
    </w:rPr>
  </w:style>
  <w:style w:type="paragraph" w:customStyle="1" w:styleId="0ReportMainStyle">
    <w:name w:val="0 Report Main Style"/>
    <w:basedOn w:val="Normal"/>
    <w:qFormat/>
    <w:rsid w:val="006B3788"/>
    <w:pPr>
      <w:autoSpaceDE w:val="0"/>
      <w:autoSpaceDN w:val="0"/>
      <w:adjustRightInd w:val="0"/>
      <w:spacing w:after="0" w:line="320" w:lineRule="exact"/>
    </w:pPr>
    <w:rPr>
      <w:rFonts w:ascii="Georgia" w:hAnsi="Georg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Body Text" w:uiPriority="2"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7"/>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Balloon Text" w:semiHidden="1"/>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qFormat="1"/>
    <w:lsdException w:name="Bibliography" w:semiHidden="1" w:uiPriority="37"/>
    <w:lsdException w:name="TOC Heading" w:semiHidden="1" w:uiPriority="39" w:qFormat="1"/>
  </w:latentStyles>
  <w:style w:type="paragraph" w:default="1" w:styleId="Normal">
    <w:name w:val="Normal"/>
    <w:qFormat/>
    <w:rsid w:val="007926BB"/>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link w:val="Heading1Char"/>
    <w:qFormat/>
    <w:rsid w:val="00BC7CF9"/>
    <w:pPr>
      <w:spacing w:after="40" w:line="480" w:lineRule="exact"/>
      <w:outlineLvl w:val="0"/>
    </w:pPr>
    <w:rPr>
      <w:rFonts w:ascii="Abril Text SB" w:hAnsi="Abril Text SB"/>
      <w:kern w:val="52"/>
      <w:sz w:val="44"/>
      <w:szCs w:val="48"/>
    </w:rPr>
  </w:style>
  <w:style w:type="paragraph" w:styleId="Heading2">
    <w:name w:val="heading 2"/>
    <w:aliases w:val="Disregard"/>
    <w:basedOn w:val="Normal"/>
    <w:next w:val="BodyText"/>
    <w:link w:val="Heading2Char"/>
    <w:uiPriority w:val="9"/>
    <w:qFormat/>
    <w:rsid w:val="009A0849"/>
    <w:pPr>
      <w:spacing w:line="400" w:lineRule="exact"/>
      <w:outlineLvl w:val="1"/>
    </w:pPr>
    <w:rPr>
      <w:rFonts w:ascii="Franklin Gothic Demi" w:hAnsi="Franklin Gothic Demi"/>
      <w:sz w:val="36"/>
      <w:szCs w:val="36"/>
    </w:rPr>
  </w:style>
  <w:style w:type="paragraph" w:styleId="Heading3">
    <w:name w:val="heading 3"/>
    <w:basedOn w:val="Normal"/>
    <w:next w:val="BodyText"/>
    <w:link w:val="Heading3Char"/>
    <w:qFormat/>
    <w:rsid w:val="00BC7CF9"/>
    <w:pPr>
      <w:outlineLvl w:val="2"/>
    </w:pPr>
    <w:rPr>
      <w:rFonts w:ascii="Abril Text SB" w:hAnsi="Abril Text SB"/>
      <w:kern w:val="44"/>
      <w:sz w:val="28"/>
      <w:szCs w:val="28"/>
    </w:rPr>
  </w:style>
  <w:style w:type="paragraph" w:styleId="Heading4">
    <w:name w:val="heading 4"/>
    <w:basedOn w:val="BodyText"/>
    <w:next w:val="BodyText"/>
    <w:link w:val="Heading4Char"/>
    <w:qFormat/>
    <w:rsid w:val="00EC3529"/>
    <w:pPr>
      <w:spacing w:after="120"/>
      <w:outlineLvl w:val="3"/>
    </w:pPr>
    <w:rPr>
      <w:rFonts w:ascii="Franklin Gothic Demi" w:eastAsiaTheme="majorEastAsia" w:hAnsi="Franklin Gothic Demi" w:cstheme="majorBidi"/>
      <w:bCs/>
      <w:iCs/>
      <w:sz w:val="24"/>
    </w:rPr>
  </w:style>
  <w:style w:type="paragraph" w:styleId="Heading5">
    <w:name w:val="heading 5"/>
    <w:basedOn w:val="BodyText"/>
    <w:next w:val="BodyText"/>
    <w:link w:val="Heading5Char"/>
    <w:qFormat/>
    <w:rsid w:val="00EC3529"/>
    <w:pPr>
      <w:spacing w:after="12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2"/>
    <w:qFormat/>
    <w:rsid w:val="0052760F"/>
  </w:style>
  <w:style w:type="character" w:customStyle="1" w:styleId="BodyTextChar">
    <w:name w:val="Body Text Char"/>
    <w:basedOn w:val="DefaultParagraphFont"/>
    <w:link w:val="BodyText"/>
    <w:uiPriority w:val="2"/>
    <w:rsid w:val="00543CE4"/>
    <w:rPr>
      <w:rFonts w:ascii="Georgia" w:eastAsiaTheme="minorHAnsi" w:hAnsi="Georgia"/>
      <w:sz w:val="22"/>
      <w:szCs w:val="22"/>
    </w:rPr>
  </w:style>
  <w:style w:type="character" w:customStyle="1" w:styleId="Heading1Char">
    <w:name w:val="Heading 1 Char"/>
    <w:basedOn w:val="DefaultParagraphFont"/>
    <w:link w:val="Heading1"/>
    <w:rsid w:val="00BC7CF9"/>
    <w:rPr>
      <w:rFonts w:ascii="Abril Text SB" w:eastAsiaTheme="minorHAnsi" w:hAnsi="Abril Text SB" w:cstheme="minorBidi"/>
      <w:kern w:val="52"/>
      <w:sz w:val="44"/>
      <w:szCs w:val="48"/>
    </w:rPr>
  </w:style>
  <w:style w:type="character" w:customStyle="1" w:styleId="Heading2Char">
    <w:name w:val="Heading 2 Char"/>
    <w:aliases w:val="Disregard Char"/>
    <w:basedOn w:val="DefaultParagraphFont"/>
    <w:link w:val="Heading2"/>
    <w:uiPriority w:val="9"/>
    <w:rsid w:val="009A0849"/>
    <w:rPr>
      <w:rFonts w:ascii="Franklin Gothic Demi" w:eastAsiaTheme="minorHAnsi" w:hAnsi="Franklin Gothic Demi" w:cstheme="minorBidi"/>
      <w:sz w:val="36"/>
      <w:szCs w:val="36"/>
    </w:rPr>
  </w:style>
  <w:style w:type="character" w:customStyle="1" w:styleId="Heading3Char">
    <w:name w:val="Heading 3 Char"/>
    <w:basedOn w:val="DefaultParagraphFont"/>
    <w:link w:val="Heading3"/>
    <w:rsid w:val="00BC7CF9"/>
    <w:rPr>
      <w:rFonts w:ascii="Abril Text SB" w:eastAsiaTheme="minorHAnsi" w:hAnsi="Abril Text SB" w:cstheme="minorBidi"/>
      <w:kern w:val="44"/>
      <w:sz w:val="28"/>
      <w:szCs w:val="28"/>
    </w:rPr>
  </w:style>
  <w:style w:type="character" w:customStyle="1" w:styleId="Heading4Char">
    <w:name w:val="Heading 4 Char"/>
    <w:basedOn w:val="DefaultParagraphFont"/>
    <w:link w:val="Heading4"/>
    <w:rsid w:val="00EC3529"/>
    <w:rPr>
      <w:rFonts w:ascii="Franklin Gothic Demi" w:eastAsiaTheme="majorEastAsia" w:hAnsi="Franklin Gothic Demi" w:cstheme="majorBidi"/>
      <w:bCs/>
      <w:iCs/>
      <w:sz w:val="24"/>
      <w:szCs w:val="22"/>
    </w:rPr>
  </w:style>
  <w:style w:type="character" w:customStyle="1" w:styleId="Heading5Char">
    <w:name w:val="Heading 5 Char"/>
    <w:basedOn w:val="DefaultParagraphFont"/>
    <w:link w:val="Heading5"/>
    <w:rsid w:val="00EC3529"/>
    <w:rPr>
      <w:rFonts w:ascii="Georgia" w:eastAsiaTheme="majorEastAsia" w:hAnsi="Georgia" w:cstheme="majorBidi"/>
      <w:i/>
      <w:sz w:val="22"/>
      <w:szCs w:val="22"/>
    </w:rPr>
  </w:style>
  <w:style w:type="character" w:styleId="PlaceholderText">
    <w:name w:val="Placeholder Text"/>
    <w:basedOn w:val="DefaultParagraphFont"/>
    <w:uiPriority w:val="99"/>
    <w:semiHidden/>
    <w:rsid w:val="00914DF9"/>
    <w:rPr>
      <w:color w:val="808080"/>
    </w:rPr>
  </w:style>
  <w:style w:type="paragraph" w:styleId="BalloonText">
    <w:name w:val="Balloon Text"/>
    <w:basedOn w:val="Normal"/>
    <w:link w:val="BalloonTextChar"/>
    <w:semiHidden/>
    <w:rsid w:val="00914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14DF9"/>
    <w:rPr>
      <w:rFonts w:ascii="Tahoma" w:eastAsiaTheme="minorHAnsi" w:hAnsi="Tahoma" w:cs="Tahoma"/>
      <w:sz w:val="16"/>
      <w:szCs w:val="16"/>
    </w:rPr>
  </w:style>
  <w:style w:type="paragraph" w:customStyle="1" w:styleId="BodyFootnote">
    <w:name w:val="Body Footnote"/>
    <w:uiPriority w:val="3"/>
    <w:qFormat/>
    <w:rsid w:val="00047661"/>
    <w:pPr>
      <w:autoSpaceDE w:val="0"/>
      <w:autoSpaceDN w:val="0"/>
      <w:adjustRightInd w:val="0"/>
      <w:spacing w:line="200" w:lineRule="exact"/>
    </w:pPr>
    <w:rPr>
      <w:rFonts w:ascii="Verdana" w:eastAsiaTheme="minorHAnsi" w:hAnsi="Verdana"/>
      <w:color w:val="595959" w:themeColor="text1" w:themeTint="A6"/>
      <w:sz w:val="14"/>
      <w:szCs w:val="14"/>
    </w:rPr>
  </w:style>
  <w:style w:type="paragraph" w:styleId="ListParagraph">
    <w:name w:val="List Paragraph"/>
    <w:aliases w:val="Bullets"/>
    <w:basedOn w:val="Normal"/>
    <w:uiPriority w:val="2"/>
    <w:qFormat/>
    <w:rsid w:val="00EF0607"/>
    <w:pPr>
      <w:numPr>
        <w:numId w:val="1"/>
      </w:numPr>
      <w:ind w:left="360"/>
      <w:contextualSpacing/>
    </w:pPr>
  </w:style>
  <w:style w:type="character" w:styleId="Hyperlink">
    <w:name w:val="Hyperlink"/>
    <w:basedOn w:val="DefaultParagraphFont"/>
    <w:uiPriority w:val="7"/>
    <w:rsid w:val="0051019E"/>
    <w:rPr>
      <w:color w:val="BB792A" w:themeColor="hyperlink"/>
      <w:u w:val="single"/>
    </w:rPr>
  </w:style>
  <w:style w:type="table" w:styleId="TableGrid">
    <w:name w:val="Table Grid"/>
    <w:basedOn w:val="TableNormal"/>
    <w:uiPriority w:val="59"/>
    <w:rsid w:val="00914DF9"/>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ubhead">
    <w:name w:val="Subhead"/>
    <w:basedOn w:val="Normal"/>
    <w:next w:val="BodyText"/>
    <w:uiPriority w:val="1"/>
    <w:qFormat/>
    <w:rsid w:val="00543CE4"/>
    <w:pPr>
      <w:suppressAutoHyphens/>
      <w:spacing w:line="400" w:lineRule="exact"/>
    </w:pPr>
    <w:rPr>
      <w:rFonts w:ascii="Abril Text" w:hAnsi="Abril Text"/>
      <w:i/>
      <w:sz w:val="32"/>
      <w:szCs w:val="32"/>
    </w:rPr>
  </w:style>
  <w:style w:type="paragraph" w:styleId="TOC1">
    <w:name w:val="toc 1"/>
    <w:basedOn w:val="Normal"/>
    <w:next w:val="Normal"/>
    <w:autoRedefine/>
    <w:uiPriority w:val="39"/>
    <w:rsid w:val="00CC3B57"/>
    <w:pPr>
      <w:spacing w:after="100"/>
    </w:pPr>
    <w:rPr>
      <w:rFonts w:ascii="Franklin Gothic Demi" w:hAnsi="Franklin Gothic Demi"/>
    </w:rPr>
  </w:style>
  <w:style w:type="paragraph" w:styleId="TOC2">
    <w:name w:val="toc 2"/>
    <w:basedOn w:val="Normal"/>
    <w:next w:val="Normal"/>
    <w:autoRedefine/>
    <w:uiPriority w:val="39"/>
    <w:rsid w:val="003D4C45"/>
    <w:pPr>
      <w:spacing w:after="100"/>
      <w:ind w:left="220"/>
    </w:pPr>
    <w:rPr>
      <w:rFonts w:ascii="Franklin Gothic Book" w:hAnsi="Franklin Gothic Book"/>
      <w:sz w:val="28"/>
    </w:rPr>
  </w:style>
  <w:style w:type="paragraph" w:styleId="Header">
    <w:name w:val="header"/>
    <w:basedOn w:val="Normal"/>
    <w:link w:val="HeaderChar"/>
    <w:semiHidden/>
    <w:rsid w:val="00276264"/>
    <w:pPr>
      <w:tabs>
        <w:tab w:val="center" w:pos="4680"/>
        <w:tab w:val="right" w:pos="9360"/>
      </w:tabs>
      <w:spacing w:after="0" w:line="240" w:lineRule="auto"/>
    </w:pPr>
  </w:style>
  <w:style w:type="character" w:customStyle="1" w:styleId="HeaderChar">
    <w:name w:val="Header Char"/>
    <w:basedOn w:val="DefaultParagraphFont"/>
    <w:link w:val="Header"/>
    <w:semiHidden/>
    <w:rsid w:val="00276264"/>
    <w:rPr>
      <w:rFonts w:ascii="Georgia" w:eastAsiaTheme="minorHAnsi" w:hAnsi="Georgia"/>
      <w:sz w:val="22"/>
      <w:szCs w:val="22"/>
    </w:rPr>
  </w:style>
  <w:style w:type="paragraph" w:styleId="Footer">
    <w:name w:val="footer"/>
    <w:basedOn w:val="Normal"/>
    <w:link w:val="FooterChar"/>
    <w:semiHidden/>
    <w:rsid w:val="00276264"/>
    <w:pPr>
      <w:tabs>
        <w:tab w:val="center" w:pos="4680"/>
        <w:tab w:val="right" w:pos="9360"/>
      </w:tabs>
      <w:spacing w:after="0" w:line="240" w:lineRule="auto"/>
    </w:pPr>
  </w:style>
  <w:style w:type="character" w:customStyle="1" w:styleId="FooterChar">
    <w:name w:val="Footer Char"/>
    <w:basedOn w:val="DefaultParagraphFont"/>
    <w:link w:val="Footer"/>
    <w:semiHidden/>
    <w:rsid w:val="00276264"/>
    <w:rPr>
      <w:rFonts w:ascii="Georgia" w:eastAsiaTheme="minorHAnsi" w:hAnsi="Georgia"/>
      <w:sz w:val="22"/>
      <w:szCs w:val="22"/>
    </w:rPr>
  </w:style>
  <w:style w:type="paragraph" w:customStyle="1" w:styleId="TableDatacells">
    <w:name w:val="Table Data cells"/>
    <w:uiPriority w:val="9"/>
    <w:qFormat/>
    <w:rsid w:val="00524044"/>
    <w:pPr>
      <w:spacing w:before="40" w:after="40" w:line="180" w:lineRule="exact"/>
      <w:jc w:val="center"/>
    </w:pPr>
    <w:rPr>
      <w:rFonts w:ascii="Franklin Gothic Book" w:eastAsia="Cambria" w:hAnsi="Franklin Gothic Book"/>
      <w:sz w:val="18"/>
      <w:szCs w:val="24"/>
    </w:rPr>
  </w:style>
  <w:style w:type="paragraph" w:customStyle="1" w:styleId="TableFootnote">
    <w:name w:val="Table Footnote"/>
    <w:basedOn w:val="Normal"/>
    <w:uiPriority w:val="10"/>
    <w:qFormat/>
    <w:rsid w:val="00524044"/>
    <w:pPr>
      <w:framePr w:hSpace="288" w:vSpace="144" w:wrap="around" w:vAnchor="text" w:hAnchor="margin" w:xAlign="right" w:y="1"/>
      <w:spacing w:before="120" w:after="120" w:line="200" w:lineRule="exact"/>
      <w:suppressOverlap/>
    </w:pPr>
    <w:rPr>
      <w:rFonts w:ascii="Franklin Gothic Book" w:eastAsia="Cambria" w:hAnsi="Franklin Gothic Book"/>
      <w:color w:val="7F7F7F" w:themeColor="text1" w:themeTint="80"/>
      <w:sz w:val="16"/>
      <w:szCs w:val="24"/>
    </w:rPr>
  </w:style>
  <w:style w:type="paragraph" w:customStyle="1" w:styleId="TableTitle">
    <w:name w:val="Table Title"/>
    <w:uiPriority w:val="6"/>
    <w:qFormat/>
    <w:rsid w:val="00524044"/>
    <w:pPr>
      <w:framePr w:hSpace="288" w:vSpace="144" w:wrap="around" w:vAnchor="text" w:hAnchor="page" w:x="1801" w:y="1"/>
      <w:spacing w:before="160" w:after="80" w:line="300" w:lineRule="exact"/>
      <w:suppressOverlap/>
    </w:pPr>
    <w:rPr>
      <w:rFonts w:ascii="Franklin Gothic Demi" w:eastAsiaTheme="minorHAnsi" w:hAnsi="Franklin Gothic Demi" w:cstheme="minorBidi"/>
      <w:color w:val="000000" w:themeColor="text1"/>
      <w:sz w:val="26"/>
      <w:szCs w:val="22"/>
    </w:rPr>
  </w:style>
  <w:style w:type="paragraph" w:customStyle="1" w:styleId="TablePewAttribution">
    <w:name w:val="Table Pew Attribution"/>
    <w:basedOn w:val="Normal"/>
    <w:uiPriority w:val="11"/>
    <w:rsid w:val="00524044"/>
    <w:pPr>
      <w:framePr w:hSpace="288" w:vSpace="144" w:wrap="around" w:vAnchor="text" w:hAnchor="margin" w:xAlign="right" w:y="1"/>
      <w:spacing w:before="120" w:after="240" w:line="160" w:lineRule="exact"/>
      <w:suppressOverlap/>
    </w:pPr>
    <w:rPr>
      <w:rFonts w:ascii="Franklin Gothic Medium" w:eastAsia="Cambria" w:hAnsi="Franklin Gothic Medium"/>
      <w:color w:val="000000" w:themeColor="text1"/>
      <w:sz w:val="16"/>
      <w:szCs w:val="24"/>
    </w:rPr>
  </w:style>
  <w:style w:type="paragraph" w:customStyle="1" w:styleId="TableSubhead">
    <w:name w:val="Table Subhead"/>
    <w:uiPriority w:val="10"/>
    <w:locked/>
    <w:rsid w:val="00524044"/>
    <w:pPr>
      <w:spacing w:after="120" w:line="240" w:lineRule="exact"/>
    </w:pPr>
    <w:rPr>
      <w:rFonts w:ascii="Georgia" w:eastAsia="Verdana" w:hAnsi="Georgia"/>
      <w:i/>
      <w:color w:val="595959" w:themeColor="text1" w:themeTint="A6"/>
      <w:sz w:val="18"/>
      <w:szCs w:val="18"/>
    </w:rPr>
  </w:style>
  <w:style w:type="character" w:styleId="FootnoteReference">
    <w:name w:val="footnote reference"/>
    <w:basedOn w:val="DefaultParagraphFont"/>
    <w:semiHidden/>
    <w:rsid w:val="00746765"/>
    <w:rPr>
      <w:vertAlign w:val="superscript"/>
    </w:rPr>
  </w:style>
  <w:style w:type="character" w:styleId="CommentReference">
    <w:name w:val="annotation reference"/>
    <w:basedOn w:val="DefaultParagraphFont"/>
    <w:semiHidden/>
    <w:rsid w:val="00746765"/>
    <w:rPr>
      <w:sz w:val="16"/>
      <w:szCs w:val="16"/>
    </w:rPr>
  </w:style>
  <w:style w:type="paragraph" w:styleId="CommentText">
    <w:name w:val="annotation text"/>
    <w:basedOn w:val="Normal"/>
    <w:link w:val="CommentTextChar"/>
    <w:semiHidden/>
    <w:rsid w:val="00746765"/>
    <w:pPr>
      <w:autoSpaceDE w:val="0"/>
      <w:autoSpaceDN w:val="0"/>
      <w:adjustRightInd w:val="0"/>
      <w:spacing w:after="320" w:line="240" w:lineRule="auto"/>
    </w:pPr>
    <w:rPr>
      <w:rFonts w:ascii="Georgia" w:hAnsi="Georgia" w:cs="Times New Roman"/>
      <w:sz w:val="20"/>
      <w:szCs w:val="20"/>
    </w:rPr>
  </w:style>
  <w:style w:type="character" w:customStyle="1" w:styleId="CommentTextChar">
    <w:name w:val="Comment Text Char"/>
    <w:basedOn w:val="DefaultParagraphFont"/>
    <w:link w:val="CommentText"/>
    <w:semiHidden/>
    <w:rsid w:val="00746765"/>
    <w:rPr>
      <w:rFonts w:ascii="Georgia" w:eastAsiaTheme="minorHAnsi" w:hAnsi="Georgia"/>
    </w:rPr>
  </w:style>
  <w:style w:type="paragraph" w:styleId="CommentSubject">
    <w:name w:val="annotation subject"/>
    <w:basedOn w:val="CommentText"/>
    <w:next w:val="CommentText"/>
    <w:link w:val="CommentSubjectChar"/>
    <w:semiHidden/>
    <w:rsid w:val="00746765"/>
    <w:pPr>
      <w:autoSpaceDE/>
      <w:autoSpaceDN/>
      <w:adjustRightInd/>
      <w:spacing w:after="200"/>
    </w:pPr>
    <w:rPr>
      <w:rFonts w:asciiTheme="minorHAnsi" w:hAnsiTheme="minorHAnsi" w:cstheme="minorBidi"/>
      <w:b/>
      <w:bCs/>
    </w:rPr>
  </w:style>
  <w:style w:type="character" w:customStyle="1" w:styleId="CommentSubjectChar">
    <w:name w:val="Comment Subject Char"/>
    <w:basedOn w:val="CommentTextChar"/>
    <w:link w:val="CommentSubject"/>
    <w:semiHidden/>
    <w:rsid w:val="00746765"/>
    <w:rPr>
      <w:rFonts w:asciiTheme="minorHAnsi" w:eastAsiaTheme="minorHAnsi" w:hAnsiTheme="minorHAnsi" w:cstheme="minorBidi"/>
      <w:b/>
      <w:bCs/>
    </w:rPr>
  </w:style>
  <w:style w:type="paragraph" w:styleId="FootnoteText">
    <w:name w:val="footnote text"/>
    <w:basedOn w:val="Normal"/>
    <w:link w:val="FootnoteTextChar"/>
    <w:semiHidden/>
    <w:rsid w:val="00746765"/>
    <w:pPr>
      <w:spacing w:after="0" w:line="240" w:lineRule="auto"/>
    </w:pPr>
    <w:rPr>
      <w:sz w:val="20"/>
      <w:szCs w:val="20"/>
    </w:rPr>
  </w:style>
  <w:style w:type="character" w:customStyle="1" w:styleId="FootnoteTextChar">
    <w:name w:val="Footnote Text Char"/>
    <w:basedOn w:val="DefaultParagraphFont"/>
    <w:link w:val="FootnoteText"/>
    <w:semiHidden/>
    <w:rsid w:val="00746765"/>
    <w:rPr>
      <w:rFonts w:asciiTheme="minorHAnsi" w:eastAsiaTheme="minorHAnsi" w:hAnsiTheme="minorHAnsi" w:cstheme="minorBidi"/>
    </w:rPr>
  </w:style>
  <w:style w:type="paragraph" w:customStyle="1" w:styleId="TableDataheaders">
    <w:name w:val="Table Data headers"/>
    <w:basedOn w:val="TableDatacells"/>
    <w:uiPriority w:val="8"/>
    <w:rsid w:val="00A76FD3"/>
    <w:pPr>
      <w:framePr w:hSpace="288" w:vSpace="144" w:wrap="around" w:vAnchor="text" w:hAnchor="page" w:x="6706" w:y="-38"/>
      <w:spacing w:before="0" w:after="0"/>
      <w:suppressOverlap/>
    </w:pPr>
    <w:rPr>
      <w:rFonts w:ascii="Franklin Gothic Demi" w:hAnsi="Franklin Gothic Demi"/>
    </w:rPr>
  </w:style>
  <w:style w:type="character" w:styleId="FollowedHyperlink">
    <w:name w:val="FollowedHyperlink"/>
    <w:basedOn w:val="DefaultParagraphFont"/>
    <w:semiHidden/>
    <w:rsid w:val="00BB428A"/>
    <w:rPr>
      <w:color w:val="BB792A" w:themeColor="followedHyperlink"/>
      <w:u w:val="single"/>
    </w:rPr>
  </w:style>
  <w:style w:type="paragraph" w:styleId="Revision">
    <w:name w:val="Revision"/>
    <w:hidden/>
    <w:uiPriority w:val="99"/>
    <w:semiHidden/>
    <w:rsid w:val="005942EC"/>
    <w:rPr>
      <w:rFonts w:asciiTheme="minorHAnsi" w:eastAsiaTheme="minorHAnsi" w:hAnsiTheme="minorHAnsi" w:cstheme="minorBidi"/>
      <w:sz w:val="22"/>
      <w:szCs w:val="22"/>
    </w:rPr>
  </w:style>
  <w:style w:type="paragraph" w:customStyle="1" w:styleId="CoverReportTitle">
    <w:name w:val="Cover Report Title"/>
    <w:basedOn w:val="Normal"/>
    <w:rsid w:val="006B3788"/>
    <w:pPr>
      <w:suppressAutoHyphens/>
      <w:spacing w:after="120" w:line="920" w:lineRule="exact"/>
      <w:outlineLvl w:val="0"/>
    </w:pPr>
    <w:rPr>
      <w:rFonts w:ascii="Abril Text SB" w:hAnsi="Abril Text SB"/>
      <w:bCs/>
      <w:kern w:val="52"/>
      <w:sz w:val="80"/>
      <w:szCs w:val="84"/>
    </w:rPr>
  </w:style>
  <w:style w:type="paragraph" w:customStyle="1" w:styleId="CoverSubtitle">
    <w:name w:val="Cover Subtitle"/>
    <w:basedOn w:val="Normal"/>
    <w:rsid w:val="006B3788"/>
    <w:pPr>
      <w:spacing w:after="40" w:line="600" w:lineRule="exact"/>
    </w:pPr>
    <w:rPr>
      <w:rFonts w:ascii="Abril Text" w:hAnsi="Abril Text"/>
      <w:i/>
      <w:sz w:val="56"/>
      <w:szCs w:val="56"/>
    </w:rPr>
  </w:style>
  <w:style w:type="paragraph" w:customStyle="1" w:styleId="0ReportMainStyle">
    <w:name w:val="0 Report Main Style"/>
    <w:basedOn w:val="Normal"/>
    <w:qFormat/>
    <w:rsid w:val="006B3788"/>
    <w:pPr>
      <w:autoSpaceDE w:val="0"/>
      <w:autoSpaceDN w:val="0"/>
      <w:adjustRightInd w:val="0"/>
      <w:spacing w:after="0" w:line="320" w:lineRule="exact"/>
    </w:pPr>
    <w:rPr>
      <w:rFonts w:ascii="Georgia" w:hAnsi="Georg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06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pewglobal.org/2014/02/13/emerging-nations-embrace-internet-mobile-technology/"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wresearch.org" TargetMode="External"/><Relationship Id="rId24" Type="http://schemas.openxmlformats.org/officeDocument/2006/relationships/hyperlink" Target="http://edition.cnn.com/2014/05/16/world/americas/brazil-world-cup-protests/"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people-press.org/2014/06/26/the-political-typology-beyond-red-vs-blue/" TargetMode="External"/><Relationship Id="rId23" Type="http://schemas.openxmlformats.org/officeDocument/2006/relationships/hyperlink" Target="http://www.nytimes.com/2013/06/14/world/americas/bus-fare-protests-hit-brazils-two-biggest-cities.html?_r=0"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yperlink" Target="http://www.bbc.com/news/world-latin-america-22459229"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PewResearch.net\Shared\Common\Office%20Templates\Templates\PewResearch%20Publication%20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
          <c:y val="9.5806054757764561E-2"/>
          <c:w val="0.97744812558807515"/>
          <c:h val="0.89886287653636121"/>
        </c:manualLayout>
      </c:layout>
      <c:barChart>
        <c:barDir val="bar"/>
        <c:grouping val="stacked"/>
        <c:varyColors val="0"/>
        <c:ser>
          <c:idx val="2"/>
          <c:order val="0"/>
          <c:tx>
            <c:strRef>
              <c:f>'Regional Participation 3-way'!$B$3</c:f>
              <c:strCache>
                <c:ptCount val="1"/>
                <c:pt idx="0">
                  <c:v>High participation</c:v>
                </c:pt>
              </c:strCache>
            </c:strRef>
          </c:tx>
          <c:spPr>
            <a:solidFill>
              <a:schemeClr val="tx2"/>
            </a:solidFill>
          </c:spPr>
          <c:invertIfNegative val="0"/>
          <c:dLbls>
            <c:dLbl>
              <c:idx val="0"/>
              <c:layout/>
              <c:tx>
                <c:rich>
                  <a:bodyPr/>
                  <a:lstStyle/>
                  <a:p>
                    <a:r>
                      <a:rPr lang="en-US"/>
                      <a:t>53%</a:t>
                    </a:r>
                  </a:p>
                </c:rich>
              </c:tx>
              <c:dLblPos val="inEnd"/>
              <c:showLegendKey val="0"/>
              <c:showVal val="1"/>
              <c:showCatName val="0"/>
              <c:showSerName val="0"/>
              <c:showPercent val="0"/>
              <c:showBubbleSize val="0"/>
            </c:dLbl>
            <c:txPr>
              <a:bodyPr/>
              <a:lstStyle/>
              <a:p>
                <a:pPr>
                  <a:defRPr sz="900">
                    <a:solidFill>
                      <a:schemeClr val="bg1"/>
                    </a:solidFill>
                  </a:defRPr>
                </a:pPr>
                <a:endParaRPr lang="en-US"/>
              </a:p>
            </c:txPr>
            <c:dLblPos val="inEnd"/>
            <c:showLegendKey val="0"/>
            <c:showVal val="1"/>
            <c:showCatName val="0"/>
            <c:showSerName val="0"/>
            <c:showPercent val="0"/>
            <c:showBubbleSize val="0"/>
            <c:showLeaderLines val="0"/>
          </c:dLbls>
          <c:cat>
            <c:strRef>
              <c:f>'Regional Participation 3-way'!$A$4:$A$7</c:f>
              <c:strCache>
                <c:ptCount val="4"/>
                <c:pt idx="0">
                  <c:v>Middle East</c:v>
                </c:pt>
                <c:pt idx="1">
                  <c:v>Africa</c:v>
                </c:pt>
                <c:pt idx="2">
                  <c:v>Latin America</c:v>
                </c:pt>
                <c:pt idx="3">
                  <c:v>Asia</c:v>
                </c:pt>
              </c:strCache>
            </c:strRef>
          </c:cat>
          <c:val>
            <c:numRef>
              <c:f>'Regional Participation 3-way'!$B$4:$B$7</c:f>
              <c:numCache>
                <c:formatCode>0</c:formatCode>
                <c:ptCount val="4"/>
                <c:pt idx="0" formatCode="General">
                  <c:v>53</c:v>
                </c:pt>
                <c:pt idx="1">
                  <c:v>44</c:v>
                </c:pt>
                <c:pt idx="2" formatCode="General">
                  <c:v>31</c:v>
                </c:pt>
                <c:pt idx="3" formatCode="General">
                  <c:v>24</c:v>
                </c:pt>
              </c:numCache>
            </c:numRef>
          </c:val>
        </c:ser>
        <c:ser>
          <c:idx val="1"/>
          <c:order val="1"/>
          <c:tx>
            <c:strRef>
              <c:f>'Regional Participation 3-way'!$C$3</c:f>
              <c:strCache>
                <c:ptCount val="1"/>
                <c:pt idx="0">
                  <c:v>Medium participation</c:v>
                </c:pt>
              </c:strCache>
            </c:strRef>
          </c:tx>
          <c:spPr>
            <a:solidFill>
              <a:srgbClr val="949D48">
                <a:lumMod val="60000"/>
                <a:lumOff val="40000"/>
              </a:srgbClr>
            </a:solidFill>
          </c:spPr>
          <c:invertIfNegative val="0"/>
          <c:dLbls>
            <c:dLbl>
              <c:idx val="0"/>
              <c:layout/>
              <c:tx>
                <c:rich>
                  <a:bodyPr/>
                  <a:lstStyle/>
                  <a:p>
                    <a:r>
                      <a:rPr lang="en-US"/>
                      <a:t>32%</a:t>
                    </a:r>
                  </a:p>
                </c:rich>
              </c:tx>
              <c:dLblPos val="ctr"/>
              <c:showLegendKey val="0"/>
              <c:showVal val="1"/>
              <c:showCatName val="0"/>
              <c:showSerName val="0"/>
              <c:showPercent val="0"/>
              <c:showBubbleSize val="0"/>
            </c:dLbl>
            <c:txPr>
              <a:bodyPr/>
              <a:lstStyle/>
              <a:p>
                <a:pPr>
                  <a:defRPr sz="900">
                    <a:solidFill>
                      <a:sysClr val="windowText" lastClr="000000"/>
                    </a:solidFill>
                  </a:defRPr>
                </a:pPr>
                <a:endParaRPr lang="en-US"/>
              </a:p>
            </c:txPr>
            <c:dLblPos val="ctr"/>
            <c:showLegendKey val="0"/>
            <c:showVal val="1"/>
            <c:showCatName val="0"/>
            <c:showSerName val="0"/>
            <c:showPercent val="0"/>
            <c:showBubbleSize val="0"/>
            <c:showLeaderLines val="0"/>
          </c:dLbls>
          <c:cat>
            <c:strRef>
              <c:f>'Regional Participation 3-way'!$A$4:$A$7</c:f>
              <c:strCache>
                <c:ptCount val="4"/>
                <c:pt idx="0">
                  <c:v>Middle East</c:v>
                </c:pt>
                <c:pt idx="1">
                  <c:v>Africa</c:v>
                </c:pt>
                <c:pt idx="2">
                  <c:v>Latin America</c:v>
                </c:pt>
                <c:pt idx="3">
                  <c:v>Asia</c:v>
                </c:pt>
              </c:strCache>
            </c:strRef>
          </c:cat>
          <c:val>
            <c:numRef>
              <c:f>'Regional Participation 3-way'!$C$4:$C$7</c:f>
              <c:numCache>
                <c:formatCode>0</c:formatCode>
                <c:ptCount val="4"/>
                <c:pt idx="0" formatCode="General">
                  <c:v>32</c:v>
                </c:pt>
                <c:pt idx="1">
                  <c:v>39</c:v>
                </c:pt>
                <c:pt idx="2" formatCode="General">
                  <c:v>40</c:v>
                </c:pt>
                <c:pt idx="3" formatCode="General">
                  <c:v>31</c:v>
                </c:pt>
              </c:numCache>
            </c:numRef>
          </c:val>
        </c:ser>
        <c:ser>
          <c:idx val="0"/>
          <c:order val="2"/>
          <c:tx>
            <c:strRef>
              <c:f>'Regional Participation 3-way'!$D$3</c:f>
              <c:strCache>
                <c:ptCount val="1"/>
                <c:pt idx="0">
                  <c:v>Low participation</c:v>
                </c:pt>
              </c:strCache>
            </c:strRef>
          </c:tx>
          <c:spPr>
            <a:solidFill>
              <a:srgbClr val="949D48">
                <a:lumMod val="20000"/>
                <a:lumOff val="80000"/>
              </a:srgbClr>
            </a:solidFill>
          </c:spPr>
          <c:invertIfNegative val="0"/>
          <c:dLbls>
            <c:dLbl>
              <c:idx val="0"/>
              <c:layout/>
              <c:tx>
                <c:rich>
                  <a:bodyPr/>
                  <a:lstStyle/>
                  <a:p>
                    <a:r>
                      <a:rPr lang="en-US">
                        <a:solidFill>
                          <a:sysClr val="windowText" lastClr="000000"/>
                        </a:solidFill>
                      </a:rPr>
                      <a:t>19%</a:t>
                    </a:r>
                    <a:endParaRPr lang="en-US"/>
                  </a:p>
                </c:rich>
              </c:tx>
              <c:dLblPos val="ctr"/>
              <c:showLegendKey val="0"/>
              <c:showVal val="1"/>
              <c:showCatName val="0"/>
              <c:showSerName val="0"/>
              <c:showPercent val="0"/>
              <c:showBubbleSize val="0"/>
            </c:dLbl>
            <c:numFmt formatCode="0;0" sourceLinked="0"/>
            <c:txPr>
              <a:bodyPr/>
              <a:lstStyle/>
              <a:p>
                <a:pPr>
                  <a:defRPr sz="900">
                    <a:solidFill>
                      <a:sysClr val="windowText" lastClr="000000"/>
                    </a:solidFill>
                    <a:latin typeface="Franklin Gothic Book" pitchFamily="34" charset="0"/>
                  </a:defRPr>
                </a:pPr>
                <a:endParaRPr lang="en-US"/>
              </a:p>
            </c:txPr>
            <c:dLblPos val="ctr"/>
            <c:showLegendKey val="0"/>
            <c:showVal val="1"/>
            <c:showCatName val="0"/>
            <c:showSerName val="0"/>
            <c:showPercent val="0"/>
            <c:showBubbleSize val="0"/>
            <c:showLeaderLines val="0"/>
          </c:dLbls>
          <c:cat>
            <c:strRef>
              <c:f>'Regional Participation 3-way'!$A$4:$A$7</c:f>
              <c:strCache>
                <c:ptCount val="4"/>
                <c:pt idx="0">
                  <c:v>Middle East</c:v>
                </c:pt>
                <c:pt idx="1">
                  <c:v>Africa</c:v>
                </c:pt>
                <c:pt idx="2">
                  <c:v>Latin America</c:v>
                </c:pt>
                <c:pt idx="3">
                  <c:v>Asia</c:v>
                </c:pt>
              </c:strCache>
            </c:strRef>
          </c:cat>
          <c:val>
            <c:numRef>
              <c:f>'Regional Participation 3-way'!$D$4:$D$7</c:f>
              <c:numCache>
                <c:formatCode>0</c:formatCode>
                <c:ptCount val="4"/>
                <c:pt idx="0" formatCode="General">
                  <c:v>19</c:v>
                </c:pt>
                <c:pt idx="1">
                  <c:v>16</c:v>
                </c:pt>
                <c:pt idx="2" formatCode="General">
                  <c:v>28</c:v>
                </c:pt>
                <c:pt idx="3" formatCode="General">
                  <c:v>40</c:v>
                </c:pt>
              </c:numCache>
            </c:numRef>
          </c:val>
        </c:ser>
        <c:dLbls>
          <c:showLegendKey val="0"/>
          <c:showVal val="0"/>
          <c:showCatName val="0"/>
          <c:showSerName val="0"/>
          <c:showPercent val="0"/>
          <c:showBubbleSize val="0"/>
        </c:dLbls>
        <c:gapWidth val="50"/>
        <c:overlap val="100"/>
        <c:axId val="73116672"/>
        <c:axId val="114430720"/>
      </c:barChart>
      <c:catAx>
        <c:axId val="73116672"/>
        <c:scaling>
          <c:orientation val="maxMin"/>
        </c:scaling>
        <c:delete val="0"/>
        <c:axPos val="l"/>
        <c:numFmt formatCode="General" sourceLinked="1"/>
        <c:majorTickMark val="none"/>
        <c:minorTickMark val="none"/>
        <c:tickLblPos val="nextTo"/>
        <c:spPr>
          <a:ln>
            <a:noFill/>
          </a:ln>
        </c:spPr>
        <c:txPr>
          <a:bodyPr/>
          <a:lstStyle/>
          <a:p>
            <a:pPr>
              <a:defRPr sz="900">
                <a:latin typeface="Franklin Gothic Book" pitchFamily="34" charset="0"/>
              </a:defRPr>
            </a:pPr>
            <a:endParaRPr lang="en-US"/>
          </a:p>
        </c:txPr>
        <c:crossAx val="114430720"/>
        <c:crosses val="autoZero"/>
        <c:auto val="1"/>
        <c:lblAlgn val="ctr"/>
        <c:lblOffset val="0"/>
        <c:noMultiLvlLbl val="0"/>
      </c:catAx>
      <c:valAx>
        <c:axId val="114430720"/>
        <c:scaling>
          <c:orientation val="minMax"/>
          <c:max val="105"/>
        </c:scaling>
        <c:delete val="1"/>
        <c:axPos val="t"/>
        <c:numFmt formatCode="General" sourceLinked="1"/>
        <c:majorTickMark val="none"/>
        <c:minorTickMark val="none"/>
        <c:tickLblPos val="none"/>
        <c:crossAx val="73116672"/>
        <c:crosses val="autoZero"/>
        <c:crossBetween val="between"/>
      </c:valAx>
    </c:plotArea>
    <c:legend>
      <c:legendPos val="t"/>
      <c:layout>
        <c:manualLayout>
          <c:xMode val="edge"/>
          <c:yMode val="edge"/>
          <c:x val="0.14477693668845162"/>
          <c:y val="3.0054536418158598E-2"/>
          <c:w val="0.851982537341614"/>
          <c:h val="3.9415229346331709E-2"/>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95434295599634"/>
          <c:y val="2.6201724784401949E-2"/>
          <c:w val="0.77304565704400363"/>
          <c:h val="0.95752780902387202"/>
        </c:manualLayout>
      </c:layout>
      <c:barChart>
        <c:barDir val="bar"/>
        <c:grouping val="stacked"/>
        <c:varyColors val="0"/>
        <c:ser>
          <c:idx val="2"/>
          <c:order val="0"/>
          <c:tx>
            <c:strRef>
              <c:f>'Participation percentile 3-way'!$B$3</c:f>
              <c:strCache>
                <c:ptCount val="1"/>
                <c:pt idx="0">
                  <c:v>High participation</c:v>
                </c:pt>
              </c:strCache>
            </c:strRef>
          </c:tx>
          <c:spPr>
            <a:solidFill>
              <a:schemeClr val="tx2"/>
            </a:solidFill>
          </c:spPr>
          <c:invertIfNegative val="0"/>
          <c:dLbls>
            <c:dLbl>
              <c:idx val="0"/>
              <c:tx>
                <c:rich>
                  <a:bodyPr/>
                  <a:lstStyle/>
                  <a:p>
                    <a:r>
                      <a:rPr lang="en-US">
                        <a:solidFill>
                          <a:schemeClr val="bg1"/>
                        </a:solidFill>
                      </a:rPr>
                      <a:t>65%</a:t>
                    </a:r>
                    <a:endParaRPr lang="en-US"/>
                  </a:p>
                </c:rich>
              </c:tx>
              <c:dLblPos val="inEnd"/>
              <c:showLegendKey val="0"/>
              <c:showVal val="1"/>
              <c:showCatName val="0"/>
              <c:showSerName val="0"/>
              <c:showPercent val="0"/>
              <c:showBubbleSize val="0"/>
            </c:dLbl>
            <c:dLbl>
              <c:idx val="1"/>
              <c:layout/>
              <c:tx>
                <c:rich>
                  <a:bodyPr/>
                  <a:lstStyle/>
                  <a:p>
                    <a:r>
                      <a:rPr lang="en-US"/>
                      <a:t>63%</a:t>
                    </a:r>
                  </a:p>
                </c:rich>
              </c:tx>
              <c:dLblPos val="inEnd"/>
              <c:showLegendKey val="0"/>
              <c:showVal val="1"/>
              <c:showCatName val="0"/>
              <c:showSerName val="0"/>
              <c:showPercent val="0"/>
              <c:showBubbleSize val="0"/>
            </c:dLbl>
            <c:txPr>
              <a:bodyPr/>
              <a:lstStyle/>
              <a:p>
                <a:pPr>
                  <a:defRPr sz="900">
                    <a:solidFill>
                      <a:schemeClr val="bg1"/>
                    </a:solidFill>
                  </a:defRPr>
                </a:pPr>
                <a:endParaRPr lang="en-US"/>
              </a:p>
            </c:txPr>
            <c:dLblPos val="inEnd"/>
            <c:showLegendKey val="0"/>
            <c:showVal val="1"/>
            <c:showCatName val="0"/>
            <c:showSerName val="0"/>
            <c:showPercent val="0"/>
            <c:showBubbleSize val="0"/>
            <c:showLeaderLines val="0"/>
          </c:dLbls>
          <c:cat>
            <c:strRef>
              <c:f>'Participation percentile 3-way'!$A$4:$A$38</c:f>
              <c:strCache>
                <c:ptCount val="35"/>
                <c:pt idx="1">
                  <c:v>Egypt</c:v>
                </c:pt>
                <c:pt idx="2">
                  <c:v>Jordan</c:v>
                </c:pt>
                <c:pt idx="3">
                  <c:v>Lebanon</c:v>
                </c:pt>
                <c:pt idx="4">
                  <c:v>Palest. ter.</c:v>
                </c:pt>
                <c:pt idx="5">
                  <c:v>Turkey</c:v>
                </c:pt>
                <c:pt idx="6">
                  <c:v>Tunisia</c:v>
                </c:pt>
                <c:pt idx="8">
                  <c:v>Kenya</c:v>
                </c:pt>
                <c:pt idx="9">
                  <c:v>Senegal</c:v>
                </c:pt>
                <c:pt idx="10">
                  <c:v>Nigeria</c:v>
                </c:pt>
                <c:pt idx="11">
                  <c:v>Uganda</c:v>
                </c:pt>
                <c:pt idx="12">
                  <c:v>South Africa</c:v>
                </c:pt>
                <c:pt idx="13">
                  <c:v>Ghana</c:v>
                </c:pt>
                <c:pt idx="15">
                  <c:v>Nicaragua</c:v>
                </c:pt>
                <c:pt idx="16">
                  <c:v>Chile</c:v>
                </c:pt>
                <c:pt idx="17">
                  <c:v>Peru</c:v>
                </c:pt>
                <c:pt idx="18">
                  <c:v>Venezuela</c:v>
                </c:pt>
                <c:pt idx="19">
                  <c:v>Argentina</c:v>
                </c:pt>
                <c:pt idx="20">
                  <c:v>Brazil</c:v>
                </c:pt>
                <c:pt idx="21">
                  <c:v>Colombia</c:v>
                </c:pt>
                <c:pt idx="22">
                  <c:v>Mexico</c:v>
                </c:pt>
                <c:pt idx="23">
                  <c:v>El Salvador</c:v>
                </c:pt>
                <c:pt idx="25">
                  <c:v>Bangladesh</c:v>
                </c:pt>
                <c:pt idx="26">
                  <c:v>India</c:v>
                </c:pt>
                <c:pt idx="27">
                  <c:v>Malaysia</c:v>
                </c:pt>
                <c:pt idx="28">
                  <c:v>Philippines</c:v>
                </c:pt>
                <c:pt idx="29">
                  <c:v>Indonesia</c:v>
                </c:pt>
                <c:pt idx="30">
                  <c:v>Pakistan</c:v>
                </c:pt>
                <c:pt idx="32">
                  <c:v>Poland</c:v>
                </c:pt>
                <c:pt idx="33">
                  <c:v>Ukraine</c:v>
                </c:pt>
                <c:pt idx="34">
                  <c:v>Russia</c:v>
                </c:pt>
              </c:strCache>
            </c:strRef>
          </c:cat>
          <c:val>
            <c:numRef>
              <c:f>'Participation percentile 3-way'!$B$4:$B$38</c:f>
              <c:numCache>
                <c:formatCode>General</c:formatCode>
                <c:ptCount val="35"/>
                <c:pt idx="1">
                  <c:v>63</c:v>
                </c:pt>
                <c:pt idx="2">
                  <c:v>54</c:v>
                </c:pt>
                <c:pt idx="3">
                  <c:v>54</c:v>
                </c:pt>
                <c:pt idx="4">
                  <c:v>52</c:v>
                </c:pt>
                <c:pt idx="5">
                  <c:v>27</c:v>
                </c:pt>
                <c:pt idx="6">
                  <c:v>17</c:v>
                </c:pt>
                <c:pt idx="8" formatCode="0">
                  <c:v>60</c:v>
                </c:pt>
                <c:pt idx="9" formatCode="0">
                  <c:v>52</c:v>
                </c:pt>
                <c:pt idx="10" formatCode="0">
                  <c:v>44</c:v>
                </c:pt>
                <c:pt idx="11" formatCode="0">
                  <c:v>43</c:v>
                </c:pt>
                <c:pt idx="12">
                  <c:v>32</c:v>
                </c:pt>
                <c:pt idx="13">
                  <c:v>24</c:v>
                </c:pt>
                <c:pt idx="15">
                  <c:v>42</c:v>
                </c:pt>
                <c:pt idx="16">
                  <c:v>38</c:v>
                </c:pt>
                <c:pt idx="17">
                  <c:v>31</c:v>
                </c:pt>
                <c:pt idx="18">
                  <c:v>31</c:v>
                </c:pt>
                <c:pt idx="19">
                  <c:v>31</c:v>
                </c:pt>
                <c:pt idx="20">
                  <c:v>30</c:v>
                </c:pt>
                <c:pt idx="21">
                  <c:v>29</c:v>
                </c:pt>
                <c:pt idx="22">
                  <c:v>28</c:v>
                </c:pt>
                <c:pt idx="23">
                  <c:v>22</c:v>
                </c:pt>
                <c:pt idx="25">
                  <c:v>65</c:v>
                </c:pt>
                <c:pt idx="26">
                  <c:v>47</c:v>
                </c:pt>
                <c:pt idx="27">
                  <c:v>26</c:v>
                </c:pt>
                <c:pt idx="28">
                  <c:v>21</c:v>
                </c:pt>
                <c:pt idx="29">
                  <c:v>20</c:v>
                </c:pt>
                <c:pt idx="30">
                  <c:v>12</c:v>
                </c:pt>
                <c:pt idx="32">
                  <c:v>37</c:v>
                </c:pt>
                <c:pt idx="33">
                  <c:v>28</c:v>
                </c:pt>
                <c:pt idx="34">
                  <c:v>27</c:v>
                </c:pt>
              </c:numCache>
            </c:numRef>
          </c:val>
        </c:ser>
        <c:ser>
          <c:idx val="1"/>
          <c:order val="1"/>
          <c:tx>
            <c:strRef>
              <c:f>'Participation percentile 3-way'!$C$3</c:f>
              <c:strCache>
                <c:ptCount val="1"/>
                <c:pt idx="0">
                  <c:v>Medium participation</c:v>
                </c:pt>
              </c:strCache>
            </c:strRef>
          </c:tx>
          <c:spPr>
            <a:solidFill>
              <a:srgbClr val="949D48">
                <a:lumMod val="60000"/>
                <a:lumOff val="40000"/>
              </a:srgbClr>
            </a:solidFill>
          </c:spPr>
          <c:invertIfNegative val="0"/>
          <c:dLbls>
            <c:dLbl>
              <c:idx val="0"/>
              <c:tx>
                <c:rich>
                  <a:bodyPr/>
                  <a:lstStyle/>
                  <a:p>
                    <a:r>
                      <a:rPr lang="en-US">
                        <a:solidFill>
                          <a:sysClr val="windowText" lastClr="000000"/>
                        </a:solidFill>
                      </a:rPr>
                      <a:t>29%</a:t>
                    </a:r>
                    <a:endParaRPr lang="en-US"/>
                  </a:p>
                </c:rich>
              </c:tx>
              <c:dLblPos val="ctr"/>
              <c:showLegendKey val="0"/>
              <c:showVal val="1"/>
              <c:showCatName val="0"/>
              <c:showSerName val="0"/>
              <c:showPercent val="0"/>
              <c:showBubbleSize val="0"/>
            </c:dLbl>
            <c:dLbl>
              <c:idx val="1"/>
              <c:layout/>
              <c:tx>
                <c:rich>
                  <a:bodyPr/>
                  <a:lstStyle/>
                  <a:p>
                    <a:r>
                      <a:rPr lang="en-US"/>
                      <a:t>30%</a:t>
                    </a:r>
                  </a:p>
                </c:rich>
              </c:tx>
              <c:dLblPos val="ctr"/>
              <c:showLegendKey val="0"/>
              <c:showVal val="1"/>
              <c:showCatName val="0"/>
              <c:showSerName val="0"/>
              <c:showPercent val="0"/>
              <c:showBubbleSize val="0"/>
            </c:dLbl>
            <c:txPr>
              <a:bodyPr/>
              <a:lstStyle/>
              <a:p>
                <a:pPr>
                  <a:defRPr sz="900">
                    <a:solidFill>
                      <a:sysClr val="windowText" lastClr="000000"/>
                    </a:solidFill>
                  </a:defRPr>
                </a:pPr>
                <a:endParaRPr lang="en-US"/>
              </a:p>
            </c:txPr>
            <c:dLblPos val="ctr"/>
            <c:showLegendKey val="0"/>
            <c:showVal val="1"/>
            <c:showCatName val="0"/>
            <c:showSerName val="0"/>
            <c:showPercent val="0"/>
            <c:showBubbleSize val="0"/>
            <c:showLeaderLines val="0"/>
          </c:dLbls>
          <c:cat>
            <c:strRef>
              <c:f>'Participation percentile 3-way'!$A$4:$A$38</c:f>
              <c:strCache>
                <c:ptCount val="35"/>
                <c:pt idx="1">
                  <c:v>Egypt</c:v>
                </c:pt>
                <c:pt idx="2">
                  <c:v>Jordan</c:v>
                </c:pt>
                <c:pt idx="3">
                  <c:v>Lebanon</c:v>
                </c:pt>
                <c:pt idx="4">
                  <c:v>Palest. ter.</c:v>
                </c:pt>
                <c:pt idx="5">
                  <c:v>Turkey</c:v>
                </c:pt>
                <c:pt idx="6">
                  <c:v>Tunisia</c:v>
                </c:pt>
                <c:pt idx="8">
                  <c:v>Kenya</c:v>
                </c:pt>
                <c:pt idx="9">
                  <c:v>Senegal</c:v>
                </c:pt>
                <c:pt idx="10">
                  <c:v>Nigeria</c:v>
                </c:pt>
                <c:pt idx="11">
                  <c:v>Uganda</c:v>
                </c:pt>
                <c:pt idx="12">
                  <c:v>South Africa</c:v>
                </c:pt>
                <c:pt idx="13">
                  <c:v>Ghana</c:v>
                </c:pt>
                <c:pt idx="15">
                  <c:v>Nicaragua</c:v>
                </c:pt>
                <c:pt idx="16">
                  <c:v>Chile</c:v>
                </c:pt>
                <c:pt idx="17">
                  <c:v>Peru</c:v>
                </c:pt>
                <c:pt idx="18">
                  <c:v>Venezuela</c:v>
                </c:pt>
                <c:pt idx="19">
                  <c:v>Argentina</c:v>
                </c:pt>
                <c:pt idx="20">
                  <c:v>Brazil</c:v>
                </c:pt>
                <c:pt idx="21">
                  <c:v>Colombia</c:v>
                </c:pt>
                <c:pt idx="22">
                  <c:v>Mexico</c:v>
                </c:pt>
                <c:pt idx="23">
                  <c:v>El Salvador</c:v>
                </c:pt>
                <c:pt idx="25">
                  <c:v>Bangladesh</c:v>
                </c:pt>
                <c:pt idx="26">
                  <c:v>India</c:v>
                </c:pt>
                <c:pt idx="27">
                  <c:v>Malaysia</c:v>
                </c:pt>
                <c:pt idx="28">
                  <c:v>Philippines</c:v>
                </c:pt>
                <c:pt idx="29">
                  <c:v>Indonesia</c:v>
                </c:pt>
                <c:pt idx="30">
                  <c:v>Pakistan</c:v>
                </c:pt>
                <c:pt idx="32">
                  <c:v>Poland</c:v>
                </c:pt>
                <c:pt idx="33">
                  <c:v>Ukraine</c:v>
                </c:pt>
                <c:pt idx="34">
                  <c:v>Russia</c:v>
                </c:pt>
              </c:strCache>
            </c:strRef>
          </c:cat>
          <c:val>
            <c:numRef>
              <c:f>'Participation percentile 3-way'!$C$4:$C$38</c:f>
              <c:numCache>
                <c:formatCode>General</c:formatCode>
                <c:ptCount val="35"/>
                <c:pt idx="1">
                  <c:v>30</c:v>
                </c:pt>
                <c:pt idx="2">
                  <c:v>34</c:v>
                </c:pt>
                <c:pt idx="3">
                  <c:v>28</c:v>
                </c:pt>
                <c:pt idx="4">
                  <c:v>28</c:v>
                </c:pt>
                <c:pt idx="5">
                  <c:v>39</c:v>
                </c:pt>
                <c:pt idx="6">
                  <c:v>44</c:v>
                </c:pt>
                <c:pt idx="8">
                  <c:v>33</c:v>
                </c:pt>
                <c:pt idx="9" formatCode="0">
                  <c:v>40</c:v>
                </c:pt>
                <c:pt idx="10">
                  <c:v>37</c:v>
                </c:pt>
                <c:pt idx="11" formatCode="0">
                  <c:v>45</c:v>
                </c:pt>
                <c:pt idx="12" formatCode="0">
                  <c:v>32</c:v>
                </c:pt>
                <c:pt idx="13" formatCode="0">
                  <c:v>49</c:v>
                </c:pt>
                <c:pt idx="15">
                  <c:v>42</c:v>
                </c:pt>
                <c:pt idx="16">
                  <c:v>35</c:v>
                </c:pt>
                <c:pt idx="17">
                  <c:v>40</c:v>
                </c:pt>
                <c:pt idx="18">
                  <c:v>40</c:v>
                </c:pt>
                <c:pt idx="19">
                  <c:v>37</c:v>
                </c:pt>
                <c:pt idx="20">
                  <c:v>43</c:v>
                </c:pt>
                <c:pt idx="21">
                  <c:v>43</c:v>
                </c:pt>
                <c:pt idx="22">
                  <c:v>40</c:v>
                </c:pt>
                <c:pt idx="23">
                  <c:v>35</c:v>
                </c:pt>
                <c:pt idx="25">
                  <c:v>29</c:v>
                </c:pt>
                <c:pt idx="26">
                  <c:v>29</c:v>
                </c:pt>
                <c:pt idx="27">
                  <c:v>32</c:v>
                </c:pt>
                <c:pt idx="28">
                  <c:v>42</c:v>
                </c:pt>
                <c:pt idx="29">
                  <c:v>35</c:v>
                </c:pt>
                <c:pt idx="30">
                  <c:v>30</c:v>
                </c:pt>
                <c:pt idx="32">
                  <c:v>43</c:v>
                </c:pt>
                <c:pt idx="33">
                  <c:v>38</c:v>
                </c:pt>
                <c:pt idx="34">
                  <c:v>33</c:v>
                </c:pt>
              </c:numCache>
            </c:numRef>
          </c:val>
        </c:ser>
        <c:ser>
          <c:idx val="0"/>
          <c:order val="2"/>
          <c:tx>
            <c:strRef>
              <c:f>'Participation percentile 3-way'!$D$3</c:f>
              <c:strCache>
                <c:ptCount val="1"/>
                <c:pt idx="0">
                  <c:v>Low participation</c:v>
                </c:pt>
              </c:strCache>
            </c:strRef>
          </c:tx>
          <c:spPr>
            <a:solidFill>
              <a:srgbClr val="949D48">
                <a:lumMod val="20000"/>
                <a:lumOff val="80000"/>
              </a:srgbClr>
            </a:solidFill>
          </c:spPr>
          <c:invertIfNegative val="0"/>
          <c:dLbls>
            <c:dLbl>
              <c:idx val="0"/>
              <c:tx>
                <c:rich>
                  <a:bodyPr/>
                  <a:lstStyle/>
                  <a:p>
                    <a:r>
                      <a:rPr lang="en-US">
                        <a:solidFill>
                          <a:sysClr val="windowText" lastClr="000000"/>
                        </a:solidFill>
                      </a:rPr>
                      <a:t>5%</a:t>
                    </a:r>
                    <a:endParaRPr lang="en-US"/>
                  </a:p>
                </c:rich>
              </c:tx>
              <c:dLblPos val="ctr"/>
              <c:showLegendKey val="0"/>
              <c:showVal val="1"/>
              <c:showCatName val="0"/>
              <c:showSerName val="0"/>
              <c:showPercent val="0"/>
              <c:showBubbleSize val="0"/>
            </c:dLbl>
            <c:dLbl>
              <c:idx val="1"/>
              <c:layout/>
              <c:tx>
                <c:rich>
                  <a:bodyPr/>
                  <a:lstStyle/>
                  <a:p>
                    <a:r>
                      <a:rPr lang="en-US">
                        <a:solidFill>
                          <a:sysClr val="windowText" lastClr="000000"/>
                        </a:solidFill>
                      </a:rPr>
                      <a:t>6%</a:t>
                    </a:r>
                    <a:endParaRPr lang="en-US"/>
                  </a:p>
                </c:rich>
              </c:tx>
              <c:dLblPos val="ctr"/>
              <c:showLegendKey val="0"/>
              <c:showVal val="1"/>
              <c:showCatName val="0"/>
              <c:showSerName val="0"/>
              <c:showPercent val="0"/>
              <c:showBubbleSize val="0"/>
            </c:dLbl>
            <c:numFmt formatCode="0;0" sourceLinked="0"/>
            <c:txPr>
              <a:bodyPr/>
              <a:lstStyle/>
              <a:p>
                <a:pPr>
                  <a:defRPr sz="900">
                    <a:solidFill>
                      <a:sysClr val="windowText" lastClr="000000"/>
                    </a:solidFill>
                    <a:latin typeface="Franklin Gothic Book" pitchFamily="34" charset="0"/>
                  </a:defRPr>
                </a:pPr>
                <a:endParaRPr lang="en-US"/>
              </a:p>
            </c:txPr>
            <c:dLblPos val="ctr"/>
            <c:showLegendKey val="0"/>
            <c:showVal val="1"/>
            <c:showCatName val="0"/>
            <c:showSerName val="0"/>
            <c:showPercent val="0"/>
            <c:showBubbleSize val="0"/>
            <c:showLeaderLines val="0"/>
          </c:dLbls>
          <c:cat>
            <c:strRef>
              <c:f>'Participation percentile 3-way'!$A$4:$A$38</c:f>
              <c:strCache>
                <c:ptCount val="35"/>
                <c:pt idx="1">
                  <c:v>Egypt</c:v>
                </c:pt>
                <c:pt idx="2">
                  <c:v>Jordan</c:v>
                </c:pt>
                <c:pt idx="3">
                  <c:v>Lebanon</c:v>
                </c:pt>
                <c:pt idx="4">
                  <c:v>Palest. ter.</c:v>
                </c:pt>
                <c:pt idx="5">
                  <c:v>Turkey</c:v>
                </c:pt>
                <c:pt idx="6">
                  <c:v>Tunisia</c:v>
                </c:pt>
                <c:pt idx="8">
                  <c:v>Kenya</c:v>
                </c:pt>
                <c:pt idx="9">
                  <c:v>Senegal</c:v>
                </c:pt>
                <c:pt idx="10">
                  <c:v>Nigeria</c:v>
                </c:pt>
                <c:pt idx="11">
                  <c:v>Uganda</c:v>
                </c:pt>
                <c:pt idx="12">
                  <c:v>South Africa</c:v>
                </c:pt>
                <c:pt idx="13">
                  <c:v>Ghana</c:v>
                </c:pt>
                <c:pt idx="15">
                  <c:v>Nicaragua</c:v>
                </c:pt>
                <c:pt idx="16">
                  <c:v>Chile</c:v>
                </c:pt>
                <c:pt idx="17">
                  <c:v>Peru</c:v>
                </c:pt>
                <c:pt idx="18">
                  <c:v>Venezuela</c:v>
                </c:pt>
                <c:pt idx="19">
                  <c:v>Argentina</c:v>
                </c:pt>
                <c:pt idx="20">
                  <c:v>Brazil</c:v>
                </c:pt>
                <c:pt idx="21">
                  <c:v>Colombia</c:v>
                </c:pt>
                <c:pt idx="22">
                  <c:v>Mexico</c:v>
                </c:pt>
                <c:pt idx="23">
                  <c:v>El Salvador</c:v>
                </c:pt>
                <c:pt idx="25">
                  <c:v>Bangladesh</c:v>
                </c:pt>
                <c:pt idx="26">
                  <c:v>India</c:v>
                </c:pt>
                <c:pt idx="27">
                  <c:v>Malaysia</c:v>
                </c:pt>
                <c:pt idx="28">
                  <c:v>Philippines</c:v>
                </c:pt>
                <c:pt idx="29">
                  <c:v>Indonesia</c:v>
                </c:pt>
                <c:pt idx="30">
                  <c:v>Pakistan</c:v>
                </c:pt>
                <c:pt idx="32">
                  <c:v>Poland</c:v>
                </c:pt>
                <c:pt idx="33">
                  <c:v>Ukraine</c:v>
                </c:pt>
                <c:pt idx="34">
                  <c:v>Russia</c:v>
                </c:pt>
              </c:strCache>
            </c:strRef>
          </c:cat>
          <c:val>
            <c:numRef>
              <c:f>'Participation percentile 3-way'!$D$4:$D$38</c:f>
              <c:numCache>
                <c:formatCode>General</c:formatCode>
                <c:ptCount val="35"/>
                <c:pt idx="1">
                  <c:v>6</c:v>
                </c:pt>
                <c:pt idx="2">
                  <c:v>12</c:v>
                </c:pt>
                <c:pt idx="3">
                  <c:v>18</c:v>
                </c:pt>
                <c:pt idx="4">
                  <c:v>19</c:v>
                </c:pt>
                <c:pt idx="5">
                  <c:v>35</c:v>
                </c:pt>
                <c:pt idx="6">
                  <c:v>39</c:v>
                </c:pt>
                <c:pt idx="8">
                  <c:v>8</c:v>
                </c:pt>
                <c:pt idx="9" formatCode="0">
                  <c:v>8</c:v>
                </c:pt>
                <c:pt idx="10">
                  <c:v>20</c:v>
                </c:pt>
                <c:pt idx="11" formatCode="0">
                  <c:v>12</c:v>
                </c:pt>
                <c:pt idx="12">
                  <c:v>36</c:v>
                </c:pt>
                <c:pt idx="13">
                  <c:v>27</c:v>
                </c:pt>
                <c:pt idx="15">
                  <c:v>16</c:v>
                </c:pt>
                <c:pt idx="16">
                  <c:v>26</c:v>
                </c:pt>
                <c:pt idx="17">
                  <c:v>28</c:v>
                </c:pt>
                <c:pt idx="18">
                  <c:v>29</c:v>
                </c:pt>
                <c:pt idx="19">
                  <c:v>31</c:v>
                </c:pt>
                <c:pt idx="20">
                  <c:v>26</c:v>
                </c:pt>
                <c:pt idx="21">
                  <c:v>28</c:v>
                </c:pt>
                <c:pt idx="22">
                  <c:v>32</c:v>
                </c:pt>
                <c:pt idx="23">
                  <c:v>43</c:v>
                </c:pt>
                <c:pt idx="25">
                  <c:v>5</c:v>
                </c:pt>
                <c:pt idx="26">
                  <c:v>24</c:v>
                </c:pt>
                <c:pt idx="27">
                  <c:v>42</c:v>
                </c:pt>
                <c:pt idx="28">
                  <c:v>37</c:v>
                </c:pt>
                <c:pt idx="29">
                  <c:v>45</c:v>
                </c:pt>
                <c:pt idx="30">
                  <c:v>57</c:v>
                </c:pt>
                <c:pt idx="32">
                  <c:v>20</c:v>
                </c:pt>
                <c:pt idx="33">
                  <c:v>34</c:v>
                </c:pt>
                <c:pt idx="34">
                  <c:v>40</c:v>
                </c:pt>
              </c:numCache>
            </c:numRef>
          </c:val>
        </c:ser>
        <c:dLbls>
          <c:showLegendKey val="0"/>
          <c:showVal val="0"/>
          <c:showCatName val="0"/>
          <c:showSerName val="0"/>
          <c:showPercent val="0"/>
          <c:showBubbleSize val="0"/>
        </c:dLbls>
        <c:gapWidth val="50"/>
        <c:overlap val="100"/>
        <c:axId val="114772992"/>
        <c:axId val="114795264"/>
      </c:barChart>
      <c:catAx>
        <c:axId val="114772992"/>
        <c:scaling>
          <c:orientation val="maxMin"/>
        </c:scaling>
        <c:delete val="0"/>
        <c:axPos val="l"/>
        <c:numFmt formatCode="General" sourceLinked="1"/>
        <c:majorTickMark val="none"/>
        <c:minorTickMark val="none"/>
        <c:tickLblPos val="nextTo"/>
        <c:spPr>
          <a:ln>
            <a:noFill/>
          </a:ln>
        </c:spPr>
        <c:txPr>
          <a:bodyPr/>
          <a:lstStyle/>
          <a:p>
            <a:pPr>
              <a:defRPr sz="900">
                <a:latin typeface="Franklin Gothic Book" pitchFamily="34" charset="0"/>
              </a:defRPr>
            </a:pPr>
            <a:endParaRPr lang="en-US"/>
          </a:p>
        </c:txPr>
        <c:crossAx val="114795264"/>
        <c:crosses val="autoZero"/>
        <c:auto val="1"/>
        <c:lblAlgn val="ctr"/>
        <c:lblOffset val="0"/>
        <c:noMultiLvlLbl val="0"/>
      </c:catAx>
      <c:valAx>
        <c:axId val="114795264"/>
        <c:scaling>
          <c:orientation val="minMax"/>
          <c:max val="100"/>
        </c:scaling>
        <c:delete val="1"/>
        <c:axPos val="t"/>
        <c:numFmt formatCode="General" sourceLinked="1"/>
        <c:majorTickMark val="none"/>
        <c:minorTickMark val="none"/>
        <c:tickLblPos val="none"/>
        <c:crossAx val="114772992"/>
        <c:crosses val="autoZero"/>
        <c:crossBetween val="between"/>
      </c:valAx>
    </c:plotArea>
    <c:legend>
      <c:legendPos val="t"/>
      <c:layout>
        <c:manualLayout>
          <c:xMode val="edge"/>
          <c:yMode val="edge"/>
          <c:x val="0.14477702195845091"/>
          <c:y val="1.7499375078115279E-3"/>
          <c:w val="0.851982537341614"/>
          <c:h val="3.9415229346331709E-2"/>
        </c:manualLayout>
      </c:layout>
      <c:overlay val="0"/>
      <c:txPr>
        <a:bodyPr/>
        <a:lstStyle/>
        <a:p>
          <a:pPr>
            <a:defRPr sz="900"/>
          </a:pPr>
          <a:endParaRPr lang="en-US"/>
        </a:p>
      </c:txPr>
    </c:legend>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83824775809274"/>
          <c:y val="5.7151049280445822E-2"/>
          <c:w val="0.68421574256342965"/>
          <c:h val="0.9255475592968303"/>
        </c:manualLayout>
      </c:layout>
      <c:barChart>
        <c:barDir val="bar"/>
        <c:grouping val="stacked"/>
        <c:varyColors val="0"/>
        <c:ser>
          <c:idx val="0"/>
          <c:order val="0"/>
          <c:tx>
            <c:strRef>
              <c:f>'Q94 Bar-stacked'!$I$6</c:f>
              <c:strCache>
                <c:ptCount val="1"/>
                <c:pt idx="0">
                  <c:v>Do not care</c:v>
                </c:pt>
              </c:strCache>
            </c:strRef>
          </c:tx>
          <c:spPr>
            <a:solidFill>
              <a:srgbClr val="EA9E2C"/>
            </a:solidFill>
          </c:spPr>
          <c:invertIfNegative val="0"/>
          <c:dPt>
            <c:idx val="6"/>
            <c:invertIfNegative val="0"/>
            <c:bubble3D val="0"/>
            <c:spPr>
              <a:solidFill>
                <a:srgbClr val="EA9E2C">
                  <a:lumMod val="75000"/>
                </a:srgbClr>
              </a:solidFill>
            </c:spPr>
          </c:dPt>
          <c:dPt>
            <c:idx val="10"/>
            <c:invertIfNegative val="0"/>
            <c:bubble3D val="0"/>
          </c:dPt>
          <c:dPt>
            <c:idx val="15"/>
            <c:invertIfNegative val="0"/>
            <c:bubble3D val="0"/>
            <c:spPr>
              <a:solidFill>
                <a:srgbClr val="EA9E2C">
                  <a:lumMod val="75000"/>
                </a:srgbClr>
              </a:solidFill>
            </c:spPr>
          </c:dPt>
          <c:dPt>
            <c:idx val="20"/>
            <c:invertIfNegative val="0"/>
            <c:bubble3D val="0"/>
          </c:dPt>
          <c:dPt>
            <c:idx val="26"/>
            <c:invertIfNegative val="0"/>
            <c:bubble3D val="0"/>
            <c:spPr>
              <a:solidFill>
                <a:srgbClr val="EA9E2C">
                  <a:lumMod val="75000"/>
                </a:srgbClr>
              </a:solidFill>
            </c:spPr>
          </c:dPt>
          <c:dPt>
            <c:idx val="31"/>
            <c:invertIfNegative val="0"/>
            <c:bubble3D val="0"/>
          </c:dPt>
          <c:dPt>
            <c:idx val="36"/>
            <c:invertIfNegative val="0"/>
            <c:bubble3D val="0"/>
            <c:spPr>
              <a:solidFill>
                <a:srgbClr val="EA9E2C">
                  <a:lumMod val="75000"/>
                </a:srgbClr>
              </a:solidFill>
            </c:spPr>
          </c:dPt>
          <c:dPt>
            <c:idx val="40"/>
            <c:invertIfNegative val="0"/>
            <c:bubble3D val="0"/>
          </c:dPt>
          <c:dLbls>
            <c:dLbl>
              <c:idx val="0"/>
              <c:layout/>
              <c:tx>
                <c:rich>
                  <a:bodyPr/>
                  <a:lstStyle/>
                  <a:p>
                    <a:r>
                      <a:rPr lang="en-US"/>
                      <a:t>74%</a:t>
                    </a:r>
                  </a:p>
                </c:rich>
              </c:tx>
              <c:dLblPos val="ctr"/>
              <c:showLegendKey val="0"/>
              <c:showVal val="1"/>
              <c:showCatName val="0"/>
              <c:showSerName val="0"/>
              <c:showPercent val="0"/>
              <c:showBubbleSize val="0"/>
            </c:dLbl>
            <c:dLbl>
              <c:idx val="17"/>
              <c:layout/>
              <c:tx>
                <c:rich>
                  <a:bodyPr/>
                  <a:lstStyle/>
                  <a:p>
                    <a:r>
                      <a:rPr lang="en-US"/>
                      <a:t>90</a:t>
                    </a:r>
                  </a:p>
                </c:rich>
              </c:tx>
              <c:dLblPos val="ctr"/>
              <c:showLegendKey val="0"/>
              <c:showVal val="1"/>
              <c:showCatName val="0"/>
              <c:showSerName val="0"/>
              <c:showPercent val="0"/>
              <c:showBubbleSize val="0"/>
            </c:dLbl>
            <c:txPr>
              <a:bodyPr/>
              <a:lstStyle/>
              <a:p>
                <a:pPr>
                  <a:defRPr sz="900">
                    <a:solidFill>
                      <a:schemeClr val="bg1"/>
                    </a:solidFill>
                    <a:latin typeface="Franklin Gothic Book" pitchFamily="34" charset="0"/>
                  </a:defRPr>
                </a:pPr>
                <a:endParaRPr lang="en-US"/>
              </a:p>
            </c:txPr>
            <c:dLblPos val="ctr"/>
            <c:showLegendKey val="0"/>
            <c:showVal val="1"/>
            <c:showCatName val="0"/>
            <c:showSerName val="0"/>
            <c:showPercent val="0"/>
            <c:showBubbleSize val="0"/>
            <c:showLeaderLines val="0"/>
          </c:dLbls>
          <c:cat>
            <c:strRef>
              <c:f>'Q94 Bar-stacked'!$H$7:$H$47</c:f>
              <c:strCache>
                <c:ptCount val="41"/>
                <c:pt idx="0">
                  <c:v>Tunisia</c:v>
                </c:pt>
                <c:pt idx="1">
                  <c:v>Palest. ter.</c:v>
                </c:pt>
                <c:pt idx="2">
                  <c:v>Egypt</c:v>
                </c:pt>
                <c:pt idx="3">
                  <c:v>Lebanon</c:v>
                </c:pt>
                <c:pt idx="4">
                  <c:v>Turkey</c:v>
                </c:pt>
                <c:pt idx="5">
                  <c:v>Jordan</c:v>
                </c:pt>
                <c:pt idx="8">
                  <c:v>Ghana</c:v>
                </c:pt>
                <c:pt idx="9">
                  <c:v>Tanzania</c:v>
                </c:pt>
                <c:pt idx="10">
                  <c:v>Nigeria</c:v>
                </c:pt>
                <c:pt idx="11">
                  <c:v>Kenya</c:v>
                </c:pt>
                <c:pt idx="12">
                  <c:v>Senegal</c:v>
                </c:pt>
                <c:pt idx="13">
                  <c:v>Uganda</c:v>
                </c:pt>
                <c:pt idx="14">
                  <c:v>South Africa</c:v>
                </c:pt>
                <c:pt idx="17">
                  <c:v>Brazil</c:v>
                </c:pt>
                <c:pt idx="18">
                  <c:v>Peru</c:v>
                </c:pt>
                <c:pt idx="19">
                  <c:v>Colombia</c:v>
                </c:pt>
                <c:pt idx="20">
                  <c:v>Argentina</c:v>
                </c:pt>
                <c:pt idx="21">
                  <c:v>Mexico</c:v>
                </c:pt>
                <c:pt idx="22">
                  <c:v>Nicaragua</c:v>
                </c:pt>
                <c:pt idx="23">
                  <c:v>El Salvador</c:v>
                </c:pt>
                <c:pt idx="24">
                  <c:v>Chile</c:v>
                </c:pt>
                <c:pt idx="25">
                  <c:v>Venezuela</c:v>
                </c:pt>
                <c:pt idx="28">
                  <c:v>Bangladesh</c:v>
                </c:pt>
                <c:pt idx="29">
                  <c:v>China</c:v>
                </c:pt>
                <c:pt idx="30">
                  <c:v>Indonesia</c:v>
                </c:pt>
                <c:pt idx="31">
                  <c:v>Pakistan</c:v>
                </c:pt>
                <c:pt idx="32">
                  <c:v>India</c:v>
                </c:pt>
                <c:pt idx="33">
                  <c:v>Thailand</c:v>
                </c:pt>
                <c:pt idx="34">
                  <c:v>Philippines</c:v>
                </c:pt>
                <c:pt idx="35">
                  <c:v>Malaysia</c:v>
                </c:pt>
                <c:pt idx="38">
                  <c:v>Ukraine</c:v>
                </c:pt>
                <c:pt idx="39">
                  <c:v>Russia</c:v>
                </c:pt>
                <c:pt idx="40">
                  <c:v>Poland</c:v>
                </c:pt>
              </c:strCache>
            </c:strRef>
          </c:cat>
          <c:val>
            <c:numRef>
              <c:f>'Q94 Bar-stacked'!$I$7:$I$47</c:f>
              <c:numCache>
                <c:formatCode>General</c:formatCode>
                <c:ptCount val="41"/>
                <c:pt idx="0">
                  <c:v>74</c:v>
                </c:pt>
                <c:pt idx="1">
                  <c:v>74</c:v>
                </c:pt>
                <c:pt idx="2">
                  <c:v>68</c:v>
                </c:pt>
                <c:pt idx="3">
                  <c:v>66</c:v>
                </c:pt>
                <c:pt idx="4">
                  <c:v>59</c:v>
                </c:pt>
                <c:pt idx="5">
                  <c:v>55</c:v>
                </c:pt>
                <c:pt idx="6">
                  <c:v>67</c:v>
                </c:pt>
                <c:pt idx="8">
                  <c:v>73</c:v>
                </c:pt>
                <c:pt idx="9">
                  <c:v>68</c:v>
                </c:pt>
                <c:pt idx="10">
                  <c:v>66</c:v>
                </c:pt>
                <c:pt idx="11">
                  <c:v>65</c:v>
                </c:pt>
                <c:pt idx="12">
                  <c:v>63</c:v>
                </c:pt>
                <c:pt idx="13">
                  <c:v>57</c:v>
                </c:pt>
                <c:pt idx="14">
                  <c:v>43</c:v>
                </c:pt>
                <c:pt idx="15">
                  <c:v>65</c:v>
                </c:pt>
                <c:pt idx="17">
                  <c:v>90</c:v>
                </c:pt>
                <c:pt idx="18">
                  <c:v>86</c:v>
                </c:pt>
                <c:pt idx="19">
                  <c:v>84</c:v>
                </c:pt>
                <c:pt idx="20">
                  <c:v>79</c:v>
                </c:pt>
                <c:pt idx="21">
                  <c:v>77</c:v>
                </c:pt>
                <c:pt idx="22">
                  <c:v>76</c:v>
                </c:pt>
                <c:pt idx="23">
                  <c:v>74</c:v>
                </c:pt>
                <c:pt idx="24">
                  <c:v>70</c:v>
                </c:pt>
                <c:pt idx="25">
                  <c:v>64</c:v>
                </c:pt>
                <c:pt idx="26">
                  <c:v>77</c:v>
                </c:pt>
                <c:pt idx="28">
                  <c:v>69</c:v>
                </c:pt>
                <c:pt idx="29">
                  <c:v>58</c:v>
                </c:pt>
                <c:pt idx="30">
                  <c:v>57</c:v>
                </c:pt>
                <c:pt idx="31">
                  <c:v>55</c:v>
                </c:pt>
                <c:pt idx="32">
                  <c:v>54</c:v>
                </c:pt>
                <c:pt idx="33">
                  <c:v>53</c:v>
                </c:pt>
                <c:pt idx="34">
                  <c:v>36</c:v>
                </c:pt>
                <c:pt idx="35">
                  <c:v>27</c:v>
                </c:pt>
                <c:pt idx="36">
                  <c:v>55</c:v>
                </c:pt>
                <c:pt idx="38">
                  <c:v>83</c:v>
                </c:pt>
                <c:pt idx="39">
                  <c:v>73</c:v>
                </c:pt>
                <c:pt idx="40">
                  <c:v>73</c:v>
                </c:pt>
              </c:numCache>
            </c:numRef>
          </c:val>
        </c:ser>
        <c:ser>
          <c:idx val="1"/>
          <c:order val="1"/>
          <c:tx>
            <c:strRef>
              <c:f>'Q94 Bar-stacked'!$J$6</c:f>
              <c:strCache>
                <c:ptCount val="1"/>
                <c:pt idx="0">
                  <c:v>Neither/Both (VOL)</c:v>
                </c:pt>
              </c:strCache>
            </c:strRef>
          </c:tx>
          <c:spPr>
            <a:solidFill>
              <a:srgbClr val="FFFFFF">
                <a:lumMod val="85000"/>
              </a:srgbClr>
            </a:solidFill>
          </c:spPr>
          <c:invertIfNegative val="0"/>
          <c:dPt>
            <c:idx val="6"/>
            <c:invertIfNegative val="0"/>
            <c:bubble3D val="0"/>
            <c:spPr>
              <a:solidFill>
                <a:srgbClr val="FFFFFF">
                  <a:lumMod val="65000"/>
                </a:srgbClr>
              </a:solidFill>
            </c:spPr>
          </c:dPt>
          <c:dPt>
            <c:idx val="10"/>
            <c:invertIfNegative val="0"/>
            <c:bubble3D val="0"/>
          </c:dPt>
          <c:dPt>
            <c:idx val="15"/>
            <c:invertIfNegative val="0"/>
            <c:bubble3D val="0"/>
            <c:spPr>
              <a:solidFill>
                <a:srgbClr val="FFFFFF">
                  <a:lumMod val="65000"/>
                </a:srgbClr>
              </a:solidFill>
            </c:spPr>
          </c:dPt>
          <c:dPt>
            <c:idx val="20"/>
            <c:invertIfNegative val="0"/>
            <c:bubble3D val="0"/>
          </c:dPt>
          <c:dPt>
            <c:idx val="26"/>
            <c:invertIfNegative val="0"/>
            <c:bubble3D val="0"/>
            <c:spPr>
              <a:solidFill>
                <a:srgbClr val="FFFFFF">
                  <a:lumMod val="65000"/>
                </a:srgbClr>
              </a:solidFill>
            </c:spPr>
          </c:dPt>
          <c:dPt>
            <c:idx val="31"/>
            <c:invertIfNegative val="0"/>
            <c:bubble3D val="0"/>
          </c:dPt>
          <c:dPt>
            <c:idx val="36"/>
            <c:invertIfNegative val="0"/>
            <c:bubble3D val="0"/>
            <c:spPr>
              <a:solidFill>
                <a:srgbClr val="FFFFFF">
                  <a:lumMod val="65000"/>
                </a:srgbClr>
              </a:solidFill>
            </c:spPr>
          </c:dPt>
          <c:dPt>
            <c:idx val="40"/>
            <c:invertIfNegative val="0"/>
            <c:bubble3D val="0"/>
          </c:dPt>
          <c:dLbls>
            <c:dLbl>
              <c:idx val="0"/>
              <c:layout>
                <c:manualLayout>
                  <c:x val="8.6862106406080351E-3"/>
                  <c:y val="0"/>
                </c:manualLayout>
              </c:layout>
              <c:tx>
                <c:rich>
                  <a:bodyPr/>
                  <a:lstStyle/>
                  <a:p>
                    <a:r>
                      <a:rPr lang="en-US">
                        <a:solidFill>
                          <a:sysClr val="windowText" lastClr="000000"/>
                        </a:solidFill>
                        <a:latin typeface="Franklin Gothic Book" panose="020B0503020102020204" pitchFamily="34" charset="0"/>
                      </a:rPr>
                      <a:t>4%</a:t>
                    </a:r>
                    <a:endParaRPr lang="en-US"/>
                  </a:p>
                </c:rich>
              </c:tx>
              <c:dLblPos val="ctr"/>
              <c:showLegendKey val="0"/>
              <c:showVal val="1"/>
              <c:showCatName val="0"/>
              <c:showSerName val="0"/>
              <c:showPercent val="0"/>
              <c:showBubbleSize val="0"/>
            </c:dLbl>
            <c:dLbl>
              <c:idx val="6"/>
              <c:layout>
                <c:manualLayout>
                  <c:x val="-1.7098839843716603E-6"/>
                  <c:y val="1.5041099805217758E-6"/>
                </c:manualLayout>
              </c:layout>
              <c:dLblPos val="ctr"/>
              <c:showLegendKey val="0"/>
              <c:showVal val="1"/>
              <c:showCatName val="0"/>
              <c:showSerName val="0"/>
              <c:showPercent val="0"/>
              <c:showBubbleSize val="0"/>
            </c:dLbl>
            <c:dLbl>
              <c:idx val="15"/>
              <c:layout>
                <c:manualLayout>
                  <c:x val="0"/>
                  <c:y val="1.2032879844174206E-6"/>
                </c:manualLayout>
              </c:layout>
              <c:dLblPos val="ctr"/>
              <c:showLegendKey val="0"/>
              <c:showVal val="1"/>
              <c:showCatName val="0"/>
              <c:showSerName val="0"/>
              <c:showPercent val="0"/>
              <c:showBubbleSize val="0"/>
            </c:dLbl>
            <c:dLbl>
              <c:idx val="26"/>
              <c:layout>
                <c:manualLayout>
                  <c:x val="0"/>
                  <c:y val="1.052876986365243E-6"/>
                </c:manualLayout>
              </c:layout>
              <c:dLblPos val="ctr"/>
              <c:showLegendKey val="0"/>
              <c:showVal val="1"/>
              <c:showCatName val="0"/>
              <c:showSerName val="0"/>
              <c:showPercent val="0"/>
              <c:showBubbleSize val="0"/>
            </c:dLbl>
            <c:dLbl>
              <c:idx val="36"/>
              <c:layout>
                <c:manualLayout>
                  <c:x val="-1.7098839843716603E-6"/>
                  <c:y val="9.024659883130654E-7"/>
                </c:manualLayout>
              </c:layout>
              <c:dLblPos val="ctr"/>
              <c:showLegendKey val="0"/>
              <c:showVal val="1"/>
              <c:showCatName val="0"/>
              <c:showSerName val="0"/>
              <c:showPercent val="0"/>
              <c:showBubbleSize val="0"/>
            </c:dLbl>
            <c:txPr>
              <a:bodyPr/>
              <a:lstStyle/>
              <a:p>
                <a:pPr>
                  <a:defRPr sz="900">
                    <a:solidFill>
                      <a:sysClr val="windowText" lastClr="000000"/>
                    </a:solidFill>
                    <a:latin typeface="Franklin Gothic Book" panose="020B0503020102020204" pitchFamily="34" charset="0"/>
                  </a:defRPr>
                </a:pPr>
                <a:endParaRPr lang="en-US"/>
              </a:p>
            </c:txPr>
            <c:dLblPos val="ctr"/>
            <c:showLegendKey val="0"/>
            <c:showVal val="1"/>
            <c:showCatName val="0"/>
            <c:showSerName val="0"/>
            <c:showPercent val="0"/>
            <c:showBubbleSize val="0"/>
            <c:showLeaderLines val="0"/>
          </c:dLbls>
          <c:cat>
            <c:strRef>
              <c:f>'Q94 Bar-stacked'!$H$7:$H$47</c:f>
              <c:strCache>
                <c:ptCount val="41"/>
                <c:pt idx="0">
                  <c:v>Tunisia</c:v>
                </c:pt>
                <c:pt idx="1">
                  <c:v>Palest. ter.</c:v>
                </c:pt>
                <c:pt idx="2">
                  <c:v>Egypt</c:v>
                </c:pt>
                <c:pt idx="3">
                  <c:v>Lebanon</c:v>
                </c:pt>
                <c:pt idx="4">
                  <c:v>Turkey</c:v>
                </c:pt>
                <c:pt idx="5">
                  <c:v>Jordan</c:v>
                </c:pt>
                <c:pt idx="8">
                  <c:v>Ghana</c:v>
                </c:pt>
                <c:pt idx="9">
                  <c:v>Tanzania</c:v>
                </c:pt>
                <c:pt idx="10">
                  <c:v>Nigeria</c:v>
                </c:pt>
                <c:pt idx="11">
                  <c:v>Kenya</c:v>
                </c:pt>
                <c:pt idx="12">
                  <c:v>Senegal</c:v>
                </c:pt>
                <c:pt idx="13">
                  <c:v>Uganda</c:v>
                </c:pt>
                <c:pt idx="14">
                  <c:v>South Africa</c:v>
                </c:pt>
                <c:pt idx="17">
                  <c:v>Brazil</c:v>
                </c:pt>
                <c:pt idx="18">
                  <c:v>Peru</c:v>
                </c:pt>
                <c:pt idx="19">
                  <c:v>Colombia</c:v>
                </c:pt>
                <c:pt idx="20">
                  <c:v>Argentina</c:v>
                </c:pt>
                <c:pt idx="21">
                  <c:v>Mexico</c:v>
                </c:pt>
                <c:pt idx="22">
                  <c:v>Nicaragua</c:v>
                </c:pt>
                <c:pt idx="23">
                  <c:v>El Salvador</c:v>
                </c:pt>
                <c:pt idx="24">
                  <c:v>Chile</c:v>
                </c:pt>
                <c:pt idx="25">
                  <c:v>Venezuela</c:v>
                </c:pt>
                <c:pt idx="28">
                  <c:v>Bangladesh</c:v>
                </c:pt>
                <c:pt idx="29">
                  <c:v>China</c:v>
                </c:pt>
                <c:pt idx="30">
                  <c:v>Indonesia</c:v>
                </c:pt>
                <c:pt idx="31">
                  <c:v>Pakistan</c:v>
                </c:pt>
                <c:pt idx="32">
                  <c:v>India</c:v>
                </c:pt>
                <c:pt idx="33">
                  <c:v>Thailand</c:v>
                </c:pt>
                <c:pt idx="34">
                  <c:v>Philippines</c:v>
                </c:pt>
                <c:pt idx="35">
                  <c:v>Malaysia</c:v>
                </c:pt>
                <c:pt idx="38">
                  <c:v>Ukraine</c:v>
                </c:pt>
                <c:pt idx="39">
                  <c:v>Russia</c:v>
                </c:pt>
                <c:pt idx="40">
                  <c:v>Poland</c:v>
                </c:pt>
              </c:strCache>
            </c:strRef>
          </c:cat>
          <c:val>
            <c:numRef>
              <c:f>'Q94 Bar-stacked'!$J$7:$J$47</c:f>
              <c:numCache>
                <c:formatCode>General</c:formatCode>
                <c:ptCount val="41"/>
                <c:pt idx="0">
                  <c:v>4</c:v>
                </c:pt>
                <c:pt idx="1">
                  <c:v>6</c:v>
                </c:pt>
                <c:pt idx="2">
                  <c:v>15</c:v>
                </c:pt>
                <c:pt idx="3">
                  <c:v>21</c:v>
                </c:pt>
                <c:pt idx="4">
                  <c:v>7</c:v>
                </c:pt>
                <c:pt idx="5">
                  <c:v>16</c:v>
                </c:pt>
                <c:pt idx="6">
                  <c:v>11</c:v>
                </c:pt>
                <c:pt idx="8" formatCode="0">
                  <c:v>5</c:v>
                </c:pt>
                <c:pt idx="9">
                  <c:v>4</c:v>
                </c:pt>
                <c:pt idx="10">
                  <c:v>6</c:v>
                </c:pt>
                <c:pt idx="11" formatCode="0">
                  <c:v>7</c:v>
                </c:pt>
                <c:pt idx="12">
                  <c:v>11</c:v>
                </c:pt>
                <c:pt idx="13">
                  <c:v>5</c:v>
                </c:pt>
                <c:pt idx="14">
                  <c:v>30</c:v>
                </c:pt>
                <c:pt idx="15">
                  <c:v>6</c:v>
                </c:pt>
                <c:pt idx="17" formatCode="0">
                  <c:v>1</c:v>
                </c:pt>
                <c:pt idx="18" formatCode="0">
                  <c:v>4</c:v>
                </c:pt>
                <c:pt idx="19" formatCode="0">
                  <c:v>5</c:v>
                </c:pt>
                <c:pt idx="20" formatCode="0">
                  <c:v>5</c:v>
                </c:pt>
                <c:pt idx="21" formatCode="0">
                  <c:v>6</c:v>
                </c:pt>
                <c:pt idx="22" formatCode="0">
                  <c:v>1</c:v>
                </c:pt>
                <c:pt idx="23" formatCode="0">
                  <c:v>4</c:v>
                </c:pt>
                <c:pt idx="24" formatCode="0">
                  <c:v>12</c:v>
                </c:pt>
                <c:pt idx="25" formatCode="0">
                  <c:v>10</c:v>
                </c:pt>
                <c:pt idx="26">
                  <c:v>5</c:v>
                </c:pt>
                <c:pt idx="28">
                  <c:v>8</c:v>
                </c:pt>
                <c:pt idx="29">
                  <c:v>9</c:v>
                </c:pt>
                <c:pt idx="30">
                  <c:v>12</c:v>
                </c:pt>
                <c:pt idx="31" formatCode="0">
                  <c:v>11</c:v>
                </c:pt>
                <c:pt idx="32">
                  <c:v>12</c:v>
                </c:pt>
                <c:pt idx="33" formatCode="0">
                  <c:v>3</c:v>
                </c:pt>
                <c:pt idx="34" formatCode="0">
                  <c:v>8</c:v>
                </c:pt>
                <c:pt idx="35">
                  <c:v>23</c:v>
                </c:pt>
                <c:pt idx="36">
                  <c:v>10</c:v>
                </c:pt>
                <c:pt idx="38">
                  <c:v>6</c:v>
                </c:pt>
                <c:pt idx="39">
                  <c:v>13</c:v>
                </c:pt>
                <c:pt idx="40">
                  <c:v>5</c:v>
                </c:pt>
              </c:numCache>
            </c:numRef>
          </c:val>
        </c:ser>
        <c:ser>
          <c:idx val="2"/>
          <c:order val="2"/>
          <c:tx>
            <c:strRef>
              <c:f>'Q94 Bar-stacked'!$K$6</c:f>
              <c:strCache>
                <c:ptCount val="1"/>
                <c:pt idx="0">
                  <c:v>Care</c:v>
                </c:pt>
              </c:strCache>
            </c:strRef>
          </c:tx>
          <c:spPr>
            <a:solidFill>
              <a:srgbClr val="949D48"/>
            </a:solidFill>
          </c:spPr>
          <c:invertIfNegative val="0"/>
          <c:dPt>
            <c:idx val="6"/>
            <c:invertIfNegative val="0"/>
            <c:bubble3D val="0"/>
            <c:spPr>
              <a:solidFill>
                <a:srgbClr val="949D48">
                  <a:lumMod val="75000"/>
                </a:srgbClr>
              </a:solidFill>
            </c:spPr>
          </c:dPt>
          <c:dPt>
            <c:idx val="10"/>
            <c:invertIfNegative val="0"/>
            <c:bubble3D val="0"/>
          </c:dPt>
          <c:dPt>
            <c:idx val="15"/>
            <c:invertIfNegative val="0"/>
            <c:bubble3D val="0"/>
            <c:spPr>
              <a:solidFill>
                <a:srgbClr val="949D48">
                  <a:lumMod val="75000"/>
                </a:srgbClr>
              </a:solidFill>
            </c:spPr>
          </c:dPt>
          <c:dPt>
            <c:idx val="20"/>
            <c:invertIfNegative val="0"/>
            <c:bubble3D val="0"/>
          </c:dPt>
          <c:dPt>
            <c:idx val="26"/>
            <c:invertIfNegative val="0"/>
            <c:bubble3D val="0"/>
            <c:spPr>
              <a:solidFill>
                <a:srgbClr val="949D48">
                  <a:lumMod val="75000"/>
                </a:srgbClr>
              </a:solidFill>
            </c:spPr>
          </c:dPt>
          <c:dPt>
            <c:idx val="31"/>
            <c:invertIfNegative val="0"/>
            <c:bubble3D val="0"/>
          </c:dPt>
          <c:dPt>
            <c:idx val="36"/>
            <c:invertIfNegative val="0"/>
            <c:bubble3D val="0"/>
            <c:spPr>
              <a:solidFill>
                <a:srgbClr val="949D48">
                  <a:lumMod val="75000"/>
                </a:srgbClr>
              </a:solidFill>
            </c:spPr>
          </c:dPt>
          <c:dPt>
            <c:idx val="40"/>
            <c:invertIfNegative val="0"/>
            <c:bubble3D val="0"/>
          </c:dPt>
          <c:dLbls>
            <c:dLbl>
              <c:idx val="0"/>
              <c:layout>
                <c:manualLayout>
                  <c:x val="4.340277777777778E-3"/>
                  <c:y val="-1.1579766356056749E-4"/>
                </c:manualLayout>
              </c:layout>
              <c:tx>
                <c:rich>
                  <a:bodyPr/>
                  <a:lstStyle/>
                  <a:p>
                    <a:r>
                      <a:rPr lang="en-US">
                        <a:solidFill>
                          <a:schemeClr val="bg1"/>
                        </a:solidFill>
                        <a:latin typeface="Franklin Gothic Book" panose="020B0503020102020204" pitchFamily="34" charset="0"/>
                      </a:rPr>
                      <a:t>21%</a:t>
                    </a:r>
                    <a:endParaRPr lang="en-US"/>
                  </a:p>
                </c:rich>
              </c:tx>
              <c:showLegendKey val="0"/>
              <c:showVal val="1"/>
              <c:showCatName val="0"/>
              <c:showSerName val="0"/>
              <c:showPercent val="0"/>
              <c:showBubbleSize val="0"/>
            </c:dLbl>
            <c:dLbl>
              <c:idx val="2"/>
              <c:layout>
                <c:manualLayout>
                  <c:x val="0"/>
                  <c:y val="1.8350065975573796E-3"/>
                </c:manualLayout>
              </c:layout>
              <c:showLegendKey val="0"/>
              <c:showVal val="1"/>
              <c:showCatName val="0"/>
              <c:showSerName val="0"/>
              <c:showPercent val="0"/>
              <c:showBubbleSize val="0"/>
            </c:dLbl>
            <c:txPr>
              <a:bodyPr/>
              <a:lstStyle/>
              <a:p>
                <a:pPr>
                  <a:defRPr sz="900">
                    <a:solidFill>
                      <a:schemeClr val="bg1"/>
                    </a:solidFill>
                    <a:latin typeface="Franklin Gothic Book" panose="020B0503020102020204" pitchFamily="34" charset="0"/>
                  </a:defRPr>
                </a:pPr>
                <a:endParaRPr lang="en-US"/>
              </a:p>
            </c:txPr>
            <c:showLegendKey val="0"/>
            <c:showVal val="1"/>
            <c:showCatName val="0"/>
            <c:showSerName val="0"/>
            <c:showPercent val="0"/>
            <c:showBubbleSize val="0"/>
            <c:showLeaderLines val="0"/>
          </c:dLbls>
          <c:cat>
            <c:strRef>
              <c:f>'Q94 Bar-stacked'!$H$7:$H$47</c:f>
              <c:strCache>
                <c:ptCount val="41"/>
                <c:pt idx="0">
                  <c:v>Tunisia</c:v>
                </c:pt>
                <c:pt idx="1">
                  <c:v>Palest. ter.</c:v>
                </c:pt>
                <c:pt idx="2">
                  <c:v>Egypt</c:v>
                </c:pt>
                <c:pt idx="3">
                  <c:v>Lebanon</c:v>
                </c:pt>
                <c:pt idx="4">
                  <c:v>Turkey</c:v>
                </c:pt>
                <c:pt idx="5">
                  <c:v>Jordan</c:v>
                </c:pt>
                <c:pt idx="8">
                  <c:v>Ghana</c:v>
                </c:pt>
                <c:pt idx="9">
                  <c:v>Tanzania</c:v>
                </c:pt>
                <c:pt idx="10">
                  <c:v>Nigeria</c:v>
                </c:pt>
                <c:pt idx="11">
                  <c:v>Kenya</c:v>
                </c:pt>
                <c:pt idx="12">
                  <c:v>Senegal</c:v>
                </c:pt>
                <c:pt idx="13">
                  <c:v>Uganda</c:v>
                </c:pt>
                <c:pt idx="14">
                  <c:v>South Africa</c:v>
                </c:pt>
                <c:pt idx="17">
                  <c:v>Brazil</c:v>
                </c:pt>
                <c:pt idx="18">
                  <c:v>Peru</c:v>
                </c:pt>
                <c:pt idx="19">
                  <c:v>Colombia</c:v>
                </c:pt>
                <c:pt idx="20">
                  <c:v>Argentina</c:v>
                </c:pt>
                <c:pt idx="21">
                  <c:v>Mexico</c:v>
                </c:pt>
                <c:pt idx="22">
                  <c:v>Nicaragua</c:v>
                </c:pt>
                <c:pt idx="23">
                  <c:v>El Salvador</c:v>
                </c:pt>
                <c:pt idx="24">
                  <c:v>Chile</c:v>
                </c:pt>
                <c:pt idx="25">
                  <c:v>Venezuela</c:v>
                </c:pt>
                <c:pt idx="28">
                  <c:v>Bangladesh</c:v>
                </c:pt>
                <c:pt idx="29">
                  <c:v>China</c:v>
                </c:pt>
                <c:pt idx="30">
                  <c:v>Indonesia</c:v>
                </c:pt>
                <c:pt idx="31">
                  <c:v>Pakistan</c:v>
                </c:pt>
                <c:pt idx="32">
                  <c:v>India</c:v>
                </c:pt>
                <c:pt idx="33">
                  <c:v>Thailand</c:v>
                </c:pt>
                <c:pt idx="34">
                  <c:v>Philippines</c:v>
                </c:pt>
                <c:pt idx="35">
                  <c:v>Malaysia</c:v>
                </c:pt>
                <c:pt idx="38">
                  <c:v>Ukraine</c:v>
                </c:pt>
                <c:pt idx="39">
                  <c:v>Russia</c:v>
                </c:pt>
                <c:pt idx="40">
                  <c:v>Poland</c:v>
                </c:pt>
              </c:strCache>
            </c:strRef>
          </c:cat>
          <c:val>
            <c:numRef>
              <c:f>'Q94 Bar-stacked'!$K$7:$K$47</c:f>
              <c:numCache>
                <c:formatCode>General</c:formatCode>
                <c:ptCount val="41"/>
                <c:pt idx="0">
                  <c:v>21</c:v>
                </c:pt>
                <c:pt idx="1">
                  <c:v>10</c:v>
                </c:pt>
                <c:pt idx="2">
                  <c:v>17</c:v>
                </c:pt>
                <c:pt idx="3">
                  <c:v>11</c:v>
                </c:pt>
                <c:pt idx="4">
                  <c:v>26</c:v>
                </c:pt>
                <c:pt idx="5">
                  <c:v>25</c:v>
                </c:pt>
                <c:pt idx="6">
                  <c:v>19</c:v>
                </c:pt>
                <c:pt idx="8">
                  <c:v>18</c:v>
                </c:pt>
                <c:pt idx="9">
                  <c:v>26</c:v>
                </c:pt>
                <c:pt idx="10">
                  <c:v>19</c:v>
                </c:pt>
                <c:pt idx="11">
                  <c:v>27</c:v>
                </c:pt>
                <c:pt idx="12">
                  <c:v>19</c:v>
                </c:pt>
                <c:pt idx="13">
                  <c:v>36</c:v>
                </c:pt>
                <c:pt idx="14">
                  <c:v>20</c:v>
                </c:pt>
                <c:pt idx="15">
                  <c:v>20</c:v>
                </c:pt>
                <c:pt idx="17">
                  <c:v>8</c:v>
                </c:pt>
                <c:pt idx="18">
                  <c:v>8</c:v>
                </c:pt>
                <c:pt idx="19">
                  <c:v>9</c:v>
                </c:pt>
                <c:pt idx="20">
                  <c:v>12</c:v>
                </c:pt>
                <c:pt idx="21">
                  <c:v>15</c:v>
                </c:pt>
                <c:pt idx="22">
                  <c:v>22</c:v>
                </c:pt>
                <c:pt idx="23">
                  <c:v>20</c:v>
                </c:pt>
                <c:pt idx="24">
                  <c:v>13</c:v>
                </c:pt>
                <c:pt idx="25">
                  <c:v>24</c:v>
                </c:pt>
                <c:pt idx="26">
                  <c:v>13</c:v>
                </c:pt>
                <c:pt idx="28">
                  <c:v>19</c:v>
                </c:pt>
                <c:pt idx="29">
                  <c:v>20</c:v>
                </c:pt>
                <c:pt idx="30">
                  <c:v>24</c:v>
                </c:pt>
                <c:pt idx="31">
                  <c:v>10</c:v>
                </c:pt>
                <c:pt idx="32">
                  <c:v>21</c:v>
                </c:pt>
                <c:pt idx="33">
                  <c:v>39</c:v>
                </c:pt>
                <c:pt idx="34">
                  <c:v>52</c:v>
                </c:pt>
                <c:pt idx="35">
                  <c:v>34</c:v>
                </c:pt>
                <c:pt idx="36">
                  <c:v>23</c:v>
                </c:pt>
                <c:pt idx="38">
                  <c:v>6</c:v>
                </c:pt>
                <c:pt idx="39">
                  <c:v>7</c:v>
                </c:pt>
                <c:pt idx="40">
                  <c:v>18</c:v>
                </c:pt>
              </c:numCache>
            </c:numRef>
          </c:val>
        </c:ser>
        <c:dLbls>
          <c:showLegendKey val="0"/>
          <c:showVal val="0"/>
          <c:showCatName val="0"/>
          <c:showSerName val="0"/>
          <c:showPercent val="0"/>
          <c:showBubbleSize val="0"/>
        </c:dLbls>
        <c:gapWidth val="50"/>
        <c:overlap val="100"/>
        <c:axId val="114504448"/>
        <c:axId val="114505984"/>
      </c:barChart>
      <c:catAx>
        <c:axId val="114504448"/>
        <c:scaling>
          <c:orientation val="maxMin"/>
        </c:scaling>
        <c:delete val="0"/>
        <c:axPos val="l"/>
        <c:majorTickMark val="none"/>
        <c:minorTickMark val="none"/>
        <c:tickLblPos val="nextTo"/>
        <c:spPr>
          <a:ln>
            <a:noFill/>
          </a:ln>
        </c:spPr>
        <c:txPr>
          <a:bodyPr/>
          <a:lstStyle/>
          <a:p>
            <a:pPr>
              <a:defRPr sz="900">
                <a:latin typeface="Franklin Gothic Book" pitchFamily="34" charset="0"/>
              </a:defRPr>
            </a:pPr>
            <a:endParaRPr lang="en-US"/>
          </a:p>
        </c:txPr>
        <c:crossAx val="114505984"/>
        <c:crosses val="autoZero"/>
        <c:auto val="1"/>
        <c:lblAlgn val="ctr"/>
        <c:lblOffset val="0"/>
        <c:noMultiLvlLbl val="0"/>
      </c:catAx>
      <c:valAx>
        <c:axId val="114505984"/>
        <c:scaling>
          <c:orientation val="minMax"/>
          <c:max val="100"/>
        </c:scaling>
        <c:delete val="1"/>
        <c:axPos val="t"/>
        <c:numFmt formatCode="General" sourceLinked="1"/>
        <c:majorTickMark val="none"/>
        <c:minorTickMark val="none"/>
        <c:tickLblPos val="none"/>
        <c:crossAx val="114504448"/>
        <c:crosses val="autoZero"/>
        <c:crossBetween val="between"/>
      </c:valAx>
      <c:spPr>
        <a:noFill/>
        <a:ln>
          <a:noFill/>
        </a:ln>
      </c:spPr>
    </c:plotArea>
    <c:legend>
      <c:legendPos val="t"/>
      <c:legendEntry>
        <c:idx val="0"/>
        <c:txPr>
          <a:bodyPr/>
          <a:lstStyle/>
          <a:p>
            <a:pPr>
              <a:defRPr sz="900" b="0">
                <a:latin typeface="Franklin Gothic Book" pitchFamily="34" charset="0"/>
              </a:defRPr>
            </a:pPr>
            <a:endParaRPr lang="en-US"/>
          </a:p>
        </c:txPr>
      </c:legendEntry>
      <c:legendEntry>
        <c:idx val="1"/>
        <c:txPr>
          <a:bodyPr/>
          <a:lstStyle/>
          <a:p>
            <a:pPr>
              <a:defRPr sz="900" b="0">
                <a:latin typeface="Franklin Gothic Book" pitchFamily="34" charset="0"/>
              </a:defRPr>
            </a:pPr>
            <a:endParaRPr lang="en-US"/>
          </a:p>
        </c:txPr>
      </c:legendEntry>
      <c:legendEntry>
        <c:idx val="2"/>
        <c:txPr>
          <a:bodyPr/>
          <a:lstStyle/>
          <a:p>
            <a:pPr>
              <a:defRPr sz="900" b="0">
                <a:latin typeface="Franklin Gothic Book" pitchFamily="34" charset="0"/>
              </a:defRPr>
            </a:pPr>
            <a:endParaRPr lang="en-US"/>
          </a:p>
        </c:txPr>
      </c:legendEntry>
      <c:layout>
        <c:manualLayout>
          <c:xMode val="edge"/>
          <c:yMode val="edge"/>
          <c:x val="7.5666420603674553E-2"/>
          <c:y val="3.5902617076845035E-4"/>
          <c:w val="0.85765310586176657"/>
          <c:h val="3.223563790570861E-2"/>
        </c:manualLayout>
      </c:layout>
      <c:overlay val="0"/>
      <c:txPr>
        <a:bodyPr/>
        <a:lstStyle/>
        <a:p>
          <a:pPr>
            <a:defRPr sz="900" b="0">
              <a:latin typeface="Franklin Gothic Book" pitchFamily="34" charset="0"/>
            </a:defRPr>
          </a:pPr>
          <a:endParaRPr lang="en-US"/>
        </a:p>
      </c:txPr>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0.21268</cdr:y>
    </cdr:from>
    <cdr:to>
      <cdr:x>0.26461</cdr:x>
      <cdr:y>0.23742</cdr:y>
    </cdr:to>
    <cdr:sp macro="" textlink="">
      <cdr:nvSpPr>
        <cdr:cNvPr id="2" name="TextBox 1"/>
        <cdr:cNvSpPr txBox="1"/>
      </cdr:nvSpPr>
      <cdr:spPr>
        <a:xfrm xmlns:a="http://schemas.openxmlformats.org/drawingml/2006/main">
          <a:off x="0" y="1217509"/>
          <a:ext cx="1037233" cy="1416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a:latin typeface="+mj-lt"/>
            </a:rPr>
            <a:t>Africa</a:t>
          </a:r>
        </a:p>
      </cdr:txBody>
    </cdr:sp>
  </cdr:relSizeAnchor>
  <cdr:relSizeAnchor xmlns:cdr="http://schemas.openxmlformats.org/drawingml/2006/chartDrawing">
    <cdr:from>
      <cdr:x>0</cdr:x>
      <cdr:y>0.02431</cdr:y>
    </cdr:from>
    <cdr:to>
      <cdr:x>0.26461</cdr:x>
      <cdr:y>0.04905</cdr:y>
    </cdr:to>
    <cdr:sp macro="" textlink="">
      <cdr:nvSpPr>
        <cdr:cNvPr id="3" name="TextBox 1"/>
        <cdr:cNvSpPr txBox="1"/>
      </cdr:nvSpPr>
      <cdr:spPr>
        <a:xfrm xmlns:a="http://schemas.openxmlformats.org/drawingml/2006/main">
          <a:off x="0" y="155575"/>
          <a:ext cx="1037063" cy="1583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a:latin typeface="+mj-lt"/>
            </a:rPr>
            <a:t>Middle East</a:t>
          </a:r>
        </a:p>
      </cdr:txBody>
    </cdr:sp>
  </cdr:relSizeAnchor>
  <cdr:relSizeAnchor xmlns:cdr="http://schemas.openxmlformats.org/drawingml/2006/chartDrawing">
    <cdr:from>
      <cdr:x>0</cdr:x>
      <cdr:y>0.40406</cdr:y>
    </cdr:from>
    <cdr:to>
      <cdr:x>0.26461</cdr:x>
      <cdr:y>0.4288</cdr:y>
    </cdr:to>
    <cdr:sp macro="" textlink="">
      <cdr:nvSpPr>
        <cdr:cNvPr id="4" name="TextBox 1"/>
        <cdr:cNvSpPr txBox="1"/>
      </cdr:nvSpPr>
      <cdr:spPr>
        <a:xfrm xmlns:a="http://schemas.openxmlformats.org/drawingml/2006/main">
          <a:off x="0" y="2313069"/>
          <a:ext cx="1037233" cy="1416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a:latin typeface="+mj-lt"/>
            </a:rPr>
            <a:t>Latin America</a:t>
          </a:r>
        </a:p>
      </cdr:txBody>
    </cdr:sp>
  </cdr:relSizeAnchor>
  <cdr:relSizeAnchor xmlns:cdr="http://schemas.openxmlformats.org/drawingml/2006/chartDrawing">
    <cdr:from>
      <cdr:x>0</cdr:x>
      <cdr:y>0.67639</cdr:y>
    </cdr:from>
    <cdr:to>
      <cdr:x>0.26461</cdr:x>
      <cdr:y>0.70113</cdr:y>
    </cdr:to>
    <cdr:sp macro="" textlink="">
      <cdr:nvSpPr>
        <cdr:cNvPr id="5" name="TextBox 1"/>
        <cdr:cNvSpPr txBox="1"/>
      </cdr:nvSpPr>
      <cdr:spPr>
        <a:xfrm xmlns:a="http://schemas.openxmlformats.org/drawingml/2006/main">
          <a:off x="0" y="3872029"/>
          <a:ext cx="1037233" cy="1416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a:latin typeface="+mj-lt"/>
            </a:rPr>
            <a:t>Asia</a:t>
          </a:r>
        </a:p>
      </cdr:txBody>
    </cdr:sp>
  </cdr:relSizeAnchor>
  <cdr:relSizeAnchor xmlns:cdr="http://schemas.openxmlformats.org/drawingml/2006/chartDrawing">
    <cdr:from>
      <cdr:x>0</cdr:x>
      <cdr:y>0.86845</cdr:y>
    </cdr:from>
    <cdr:to>
      <cdr:x>0.26461</cdr:x>
      <cdr:y>0.89319</cdr:y>
    </cdr:to>
    <cdr:sp macro="" textlink="">
      <cdr:nvSpPr>
        <cdr:cNvPr id="6" name="TextBox 1"/>
        <cdr:cNvSpPr txBox="1"/>
      </cdr:nvSpPr>
      <cdr:spPr>
        <a:xfrm xmlns:a="http://schemas.openxmlformats.org/drawingml/2006/main">
          <a:off x="0" y="4971487"/>
          <a:ext cx="1037233" cy="1416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a:latin typeface="+mj-lt"/>
            </a:rPr>
            <a:t>Eastern Europe</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0.89135</cdr:y>
    </cdr:from>
    <cdr:to>
      <cdr:x>0.38105</cdr:x>
      <cdr:y>0.91662</cdr:y>
    </cdr:to>
    <cdr:sp macro="" textlink="">
      <cdr:nvSpPr>
        <cdr:cNvPr id="2" name="TextBox 1"/>
        <cdr:cNvSpPr txBox="1"/>
      </cdr:nvSpPr>
      <cdr:spPr>
        <a:xfrm xmlns:a="http://schemas.openxmlformats.org/drawingml/2006/main">
          <a:off x="0" y="6413167"/>
          <a:ext cx="1114983" cy="1818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US" sz="900">
              <a:latin typeface="Franklin Gothic Demi" panose="020B0703020102020204" pitchFamily="34" charset="0"/>
            </a:rPr>
            <a:t>Eastern Europe</a:t>
          </a:r>
        </a:p>
      </cdr:txBody>
    </cdr:sp>
  </cdr:relSizeAnchor>
  <cdr:relSizeAnchor xmlns:cdr="http://schemas.openxmlformats.org/drawingml/2006/chartDrawing">
    <cdr:from>
      <cdr:x>0</cdr:x>
      <cdr:y>0.03051</cdr:y>
    </cdr:from>
    <cdr:to>
      <cdr:x>0.38105</cdr:x>
      <cdr:y>0.05578</cdr:y>
    </cdr:to>
    <cdr:sp macro="" textlink="">
      <cdr:nvSpPr>
        <cdr:cNvPr id="3" name="TextBox 1"/>
        <cdr:cNvSpPr txBox="1"/>
      </cdr:nvSpPr>
      <cdr:spPr>
        <a:xfrm xmlns:a="http://schemas.openxmlformats.org/drawingml/2006/main">
          <a:off x="0" y="219991"/>
          <a:ext cx="1114983" cy="1822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a:latin typeface="Franklin Gothic Demi" panose="020B0703020102020204" pitchFamily="34" charset="0"/>
            </a:rPr>
            <a:t>Middle East</a:t>
          </a:r>
        </a:p>
      </cdr:txBody>
    </cdr:sp>
  </cdr:relSizeAnchor>
  <cdr:relSizeAnchor xmlns:cdr="http://schemas.openxmlformats.org/drawingml/2006/chartDrawing">
    <cdr:from>
      <cdr:x>0</cdr:x>
      <cdr:y>0.66528</cdr:y>
    </cdr:from>
    <cdr:to>
      <cdr:x>0.38105</cdr:x>
      <cdr:y>0.69055</cdr:y>
    </cdr:to>
    <cdr:sp macro="" textlink="">
      <cdr:nvSpPr>
        <cdr:cNvPr id="4" name="TextBox 1"/>
        <cdr:cNvSpPr txBox="1"/>
      </cdr:nvSpPr>
      <cdr:spPr>
        <a:xfrm xmlns:a="http://schemas.openxmlformats.org/drawingml/2006/main">
          <a:off x="0" y="4797050"/>
          <a:ext cx="1114983" cy="1822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a:latin typeface="Franklin Gothic Demi" panose="020B0703020102020204" pitchFamily="34" charset="0"/>
            </a:rPr>
            <a:t>Asia</a:t>
          </a:r>
        </a:p>
      </cdr:txBody>
    </cdr:sp>
  </cdr:relSizeAnchor>
  <cdr:relSizeAnchor xmlns:cdr="http://schemas.openxmlformats.org/drawingml/2006/chartDrawing">
    <cdr:from>
      <cdr:x>0</cdr:x>
      <cdr:y>0.41665</cdr:y>
    </cdr:from>
    <cdr:to>
      <cdr:x>0.38105</cdr:x>
      <cdr:y>0.44192</cdr:y>
    </cdr:to>
    <cdr:sp macro="" textlink="">
      <cdr:nvSpPr>
        <cdr:cNvPr id="5" name="TextBox 1"/>
        <cdr:cNvSpPr txBox="1"/>
      </cdr:nvSpPr>
      <cdr:spPr>
        <a:xfrm xmlns:a="http://schemas.openxmlformats.org/drawingml/2006/main">
          <a:off x="0" y="3004269"/>
          <a:ext cx="1114983" cy="1822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a:latin typeface="Franklin Gothic Demi" panose="020B0703020102020204" pitchFamily="34" charset="0"/>
            </a:rPr>
            <a:t>Latin America</a:t>
          </a:r>
        </a:p>
      </cdr:txBody>
    </cdr:sp>
  </cdr:relSizeAnchor>
  <cdr:relSizeAnchor xmlns:cdr="http://schemas.openxmlformats.org/drawingml/2006/chartDrawing">
    <cdr:from>
      <cdr:x>0</cdr:x>
      <cdr:y>0.21324</cdr:y>
    </cdr:from>
    <cdr:to>
      <cdr:x>0.38105</cdr:x>
      <cdr:y>0.23851</cdr:y>
    </cdr:to>
    <cdr:sp macro="" textlink="">
      <cdr:nvSpPr>
        <cdr:cNvPr id="7" name="TextBox 1"/>
        <cdr:cNvSpPr txBox="1"/>
      </cdr:nvSpPr>
      <cdr:spPr>
        <a:xfrm xmlns:a="http://schemas.openxmlformats.org/drawingml/2006/main">
          <a:off x="0" y="1537617"/>
          <a:ext cx="1114983" cy="1822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900">
              <a:latin typeface="Franklin Gothic Demi" panose="020B0703020102020204" pitchFamily="34" charset="0"/>
            </a:rPr>
            <a:t>Africa</a:t>
          </a:r>
        </a:p>
      </cdr:txBody>
    </cdr:sp>
  </cdr:relSizeAnchor>
  <cdr:relSizeAnchor xmlns:cdr="http://schemas.openxmlformats.org/drawingml/2006/chartDrawing">
    <cdr:from>
      <cdr:x>0.10106</cdr:x>
      <cdr:y>0.86462</cdr:y>
    </cdr:from>
    <cdr:to>
      <cdr:x>0.30594</cdr:x>
      <cdr:y>0.88726</cdr:y>
    </cdr:to>
    <cdr:sp macro="" textlink="">
      <cdr:nvSpPr>
        <cdr:cNvPr id="8" name="TextBox 7"/>
        <cdr:cNvSpPr txBox="1"/>
      </cdr:nvSpPr>
      <cdr:spPr>
        <a:xfrm xmlns:a="http://schemas.openxmlformats.org/drawingml/2006/main">
          <a:off x="295724" y="6234423"/>
          <a:ext cx="599495" cy="1632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900" i="1">
              <a:latin typeface="Franklin Gothic Book" panose="020B0503020102020204" pitchFamily="34" charset="0"/>
            </a:rPr>
            <a:t>MEDIAN</a:t>
          </a:r>
        </a:p>
      </cdr:txBody>
    </cdr:sp>
  </cdr:relSizeAnchor>
  <cdr:relSizeAnchor xmlns:cdr="http://schemas.openxmlformats.org/drawingml/2006/chartDrawing">
    <cdr:from>
      <cdr:x>0.10188</cdr:x>
      <cdr:y>0.18837</cdr:y>
    </cdr:from>
    <cdr:to>
      <cdr:x>0.30677</cdr:x>
      <cdr:y>0.21101</cdr:y>
    </cdr:to>
    <cdr:sp macro="" textlink="">
      <cdr:nvSpPr>
        <cdr:cNvPr id="9" name="TextBox 1"/>
        <cdr:cNvSpPr txBox="1"/>
      </cdr:nvSpPr>
      <cdr:spPr>
        <a:xfrm xmlns:a="http://schemas.openxmlformats.org/drawingml/2006/main">
          <a:off x="298123" y="1358286"/>
          <a:ext cx="599525" cy="1632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900" i="1">
              <a:latin typeface="Franklin Gothic Book" panose="020B0503020102020204" pitchFamily="34" charset="0"/>
            </a:rPr>
            <a:t>MEDIAN</a:t>
          </a:r>
        </a:p>
      </cdr:txBody>
    </cdr:sp>
  </cdr:relSizeAnchor>
  <cdr:relSizeAnchor xmlns:cdr="http://schemas.openxmlformats.org/drawingml/2006/chartDrawing">
    <cdr:from>
      <cdr:x>0.10517</cdr:x>
      <cdr:y>0.39243</cdr:y>
    </cdr:from>
    <cdr:to>
      <cdr:x>0.31006</cdr:x>
      <cdr:y>0.41507</cdr:y>
    </cdr:to>
    <cdr:sp macro="" textlink="">
      <cdr:nvSpPr>
        <cdr:cNvPr id="10" name="TextBox 1"/>
        <cdr:cNvSpPr txBox="1"/>
      </cdr:nvSpPr>
      <cdr:spPr>
        <a:xfrm xmlns:a="http://schemas.openxmlformats.org/drawingml/2006/main">
          <a:off x="307725" y="2829680"/>
          <a:ext cx="599525" cy="1632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900" i="1">
              <a:latin typeface="Franklin Gothic Book" panose="020B0503020102020204" pitchFamily="34" charset="0"/>
            </a:rPr>
            <a:t>MEDIAN</a:t>
          </a:r>
        </a:p>
      </cdr:txBody>
    </cdr:sp>
  </cdr:relSizeAnchor>
  <cdr:relSizeAnchor xmlns:cdr="http://schemas.openxmlformats.org/drawingml/2006/chartDrawing">
    <cdr:from>
      <cdr:x>0.10342</cdr:x>
      <cdr:y>0.64039</cdr:y>
    </cdr:from>
    <cdr:to>
      <cdr:x>0.3083</cdr:x>
      <cdr:y>0.66303</cdr:y>
    </cdr:to>
    <cdr:sp macro="" textlink="">
      <cdr:nvSpPr>
        <cdr:cNvPr id="11" name="TextBox 1"/>
        <cdr:cNvSpPr txBox="1"/>
      </cdr:nvSpPr>
      <cdr:spPr>
        <a:xfrm xmlns:a="http://schemas.openxmlformats.org/drawingml/2006/main">
          <a:off x="302601" y="4617620"/>
          <a:ext cx="599495" cy="1632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900" i="1">
              <a:latin typeface="Franklin Gothic Book" panose="020B0503020102020204" pitchFamily="34" charset="0"/>
            </a:rPr>
            <a:t>MEDIAN</a:t>
          </a:r>
        </a:p>
      </cdr:txBody>
    </cdr:sp>
  </cdr:relSizeAnchor>
</c:userShapes>
</file>

<file path=word/theme/theme1.xml><?xml version="1.0" encoding="utf-8"?>
<a:theme xmlns:a="http://schemas.openxmlformats.org/drawingml/2006/main" name="PRC_ColorTheme">
  <a:themeElements>
    <a:clrScheme name="PG PPT Colors">
      <a:dk1>
        <a:sysClr val="windowText" lastClr="000000"/>
      </a:dk1>
      <a:lt1>
        <a:srgbClr val="FFFFFF"/>
      </a:lt1>
      <a:dk2>
        <a:srgbClr val="949D48"/>
      </a:dk2>
      <a:lt2>
        <a:srgbClr val="EEECE4"/>
      </a:lt2>
      <a:accent1>
        <a:srgbClr val="EA9E2C"/>
      </a:accent1>
      <a:accent2>
        <a:srgbClr val="A55A26"/>
      </a:accent2>
      <a:accent3>
        <a:srgbClr val="746A7E"/>
      </a:accent3>
      <a:accent4>
        <a:srgbClr val="EA9E2C"/>
      </a:accent4>
      <a:accent5>
        <a:srgbClr val="436983"/>
      </a:accent5>
      <a:accent6>
        <a:srgbClr val="BF3927"/>
      </a:accent6>
      <a:hlink>
        <a:srgbClr val="BB792A"/>
      </a:hlink>
      <a:folHlink>
        <a:srgbClr val="BB792A"/>
      </a:folHlink>
    </a:clrScheme>
    <a:fontScheme name="PRC Font Theme">
      <a:majorFont>
        <a:latin typeface="Franklin Gothic Demi"/>
        <a:ea typeface=""/>
        <a:cs typeface=""/>
      </a:majorFont>
      <a:minorFont>
        <a:latin typeface="Franklin Gothic Book"/>
        <a:ea typeface=""/>
        <a:cs typeface=""/>
      </a:minorFont>
    </a:fontScheme>
    <a:fmtScheme name="Autumn">
      <a:fillStyleLst>
        <a:solidFill>
          <a:schemeClr val="phClr"/>
        </a:solidFill>
        <a:gradFill rotWithShape="1">
          <a:gsLst>
            <a:gs pos="0">
              <a:schemeClr val="phClr">
                <a:tint val="70000"/>
                <a:lumMod val="110000"/>
              </a:schemeClr>
            </a:gs>
            <a:gs pos="100000">
              <a:schemeClr val="phClr">
                <a:tint val="90000"/>
              </a:schemeClr>
            </a:gs>
          </a:gsLst>
          <a:lin ang="5400000" scaled="1"/>
        </a:gradFill>
        <a:gradFill rotWithShape="1">
          <a:gsLst>
            <a:gs pos="0">
              <a:schemeClr val="phClr">
                <a:tint val="98000"/>
                <a:satMod val="120000"/>
                <a:lumMod val="110000"/>
              </a:schemeClr>
            </a:gs>
            <a:gs pos="100000">
              <a:schemeClr val="phClr">
                <a:shade val="90000"/>
                <a:lumMod val="9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98000"/>
                <a:shade val="100000"/>
                <a:hueMod val="108000"/>
                <a:satMod val="130000"/>
                <a:lumMod val="108000"/>
              </a:schemeClr>
            </a:gs>
            <a:gs pos="92000">
              <a:schemeClr val="phClr">
                <a:shade val="88000"/>
                <a:hueMod val="96000"/>
                <a:satMod val="120000"/>
                <a:lumMod val="74000"/>
              </a:schemeClr>
            </a:gs>
          </a:gsLst>
          <a:lin ang="5400000" scaled="1"/>
        </a:gradFill>
        <a:gradFill rotWithShape="1">
          <a:gsLst>
            <a:gs pos="0">
              <a:schemeClr val="phClr">
                <a:tint val="98000"/>
                <a:shade val="100000"/>
                <a:hueMod val="100000"/>
                <a:satMod val="130000"/>
                <a:lumMod val="112000"/>
              </a:schemeClr>
            </a:gs>
            <a:gs pos="100000">
              <a:schemeClr val="phClr">
                <a:shade val="84000"/>
                <a:hueMod val="96000"/>
                <a:satMod val="120000"/>
                <a:lumMod val="80000"/>
              </a:schemeClr>
            </a:gs>
          </a:gsLst>
          <a:path path="circle">
            <a:fillToRect l="50000" t="50000" r="100000" b="100000"/>
          </a:path>
        </a:gradFill>
      </a:bgFillStyleLst>
    </a:fmtScheme>
  </a:themeElements>
  <a:objectDefaults/>
  <a:extraClrSchemeLst/>
</a:theme>
</file>

<file path=word/theme/themeOverride1.xml><?xml version="1.0" encoding="utf-8"?>
<a:themeOverride xmlns:a="http://schemas.openxmlformats.org/drawingml/2006/main">
  <a:clrScheme name="Custom 3">
    <a:dk1>
      <a:sysClr val="windowText" lastClr="000000"/>
    </a:dk1>
    <a:lt1>
      <a:srgbClr val="FFFFFF"/>
    </a:lt1>
    <a:dk2>
      <a:srgbClr val="949D48"/>
    </a:dk2>
    <a:lt2>
      <a:srgbClr val="EEECE4"/>
    </a:lt2>
    <a:accent1>
      <a:srgbClr val="EA9E2C"/>
    </a:accent1>
    <a:accent2>
      <a:srgbClr val="A55A26"/>
    </a:accent2>
    <a:accent3>
      <a:srgbClr val="746A7E"/>
    </a:accent3>
    <a:accent4>
      <a:srgbClr val="EA9E2C"/>
    </a:accent4>
    <a:accent5>
      <a:srgbClr val="436983"/>
    </a:accent5>
    <a:accent6>
      <a:srgbClr val="BF3927"/>
    </a:accent6>
    <a:hlink>
      <a:srgbClr val="BB792A"/>
    </a:hlink>
    <a:folHlink>
      <a:srgbClr val="BB792A"/>
    </a:folHlink>
  </a:clrScheme>
  <a:fontScheme name="PRC Font Theme">
    <a:majorFont>
      <a:latin typeface="Franklin Gothic Demi"/>
      <a:ea typeface=""/>
      <a:cs typeface=""/>
    </a:majorFont>
    <a:minorFont>
      <a:latin typeface="Franklin Gothic Book"/>
      <a:ea typeface=""/>
      <a:cs typeface=""/>
    </a:minorFont>
  </a:fontScheme>
  <a:fmtScheme name="Autumn">
    <a:fillStyleLst>
      <a:solidFill>
        <a:schemeClr val="phClr"/>
      </a:solidFill>
      <a:gradFill rotWithShape="1">
        <a:gsLst>
          <a:gs pos="0">
            <a:schemeClr val="phClr">
              <a:tint val="70000"/>
              <a:lumMod val="110000"/>
            </a:schemeClr>
          </a:gs>
          <a:gs pos="100000">
            <a:schemeClr val="phClr">
              <a:tint val="90000"/>
            </a:schemeClr>
          </a:gs>
        </a:gsLst>
        <a:lin ang="5400000" scaled="1"/>
      </a:gradFill>
      <a:gradFill rotWithShape="1">
        <a:gsLst>
          <a:gs pos="0">
            <a:schemeClr val="phClr">
              <a:tint val="98000"/>
              <a:satMod val="120000"/>
              <a:lumMod val="110000"/>
            </a:schemeClr>
          </a:gs>
          <a:gs pos="100000">
            <a:schemeClr val="phClr">
              <a:shade val="90000"/>
              <a:lumMod val="9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98000"/>
              <a:shade val="100000"/>
              <a:hueMod val="108000"/>
              <a:satMod val="130000"/>
              <a:lumMod val="108000"/>
            </a:schemeClr>
          </a:gs>
          <a:gs pos="92000">
            <a:schemeClr val="phClr">
              <a:shade val="88000"/>
              <a:hueMod val="96000"/>
              <a:satMod val="120000"/>
              <a:lumMod val="74000"/>
            </a:schemeClr>
          </a:gs>
        </a:gsLst>
        <a:lin ang="5400000" scaled="1"/>
      </a:gradFill>
      <a:gradFill rotWithShape="1">
        <a:gsLst>
          <a:gs pos="0">
            <a:schemeClr val="phClr">
              <a:tint val="98000"/>
              <a:shade val="100000"/>
              <a:hueMod val="100000"/>
              <a:satMod val="130000"/>
              <a:lumMod val="112000"/>
            </a:schemeClr>
          </a:gs>
          <a:gs pos="100000">
            <a:schemeClr val="phClr">
              <a:shade val="84000"/>
              <a:hueMod val="96000"/>
              <a:satMod val="120000"/>
              <a:lumMod val="80000"/>
            </a:schemeClr>
          </a:gs>
        </a:gsLst>
        <a:path path="circle">
          <a:fillToRect l="50000" t="50000" r="100000" b="100000"/>
        </a:path>
      </a:gradFill>
    </a:bgFillStyleLst>
  </a:fmtScheme>
</a:themeOverride>
</file>

<file path=word/theme/themeOverride2.xml><?xml version="1.0" encoding="utf-8"?>
<a:themeOverride xmlns:a="http://schemas.openxmlformats.org/drawingml/2006/main">
  <a:clrScheme name="Custom 3">
    <a:dk1>
      <a:sysClr val="windowText" lastClr="000000"/>
    </a:dk1>
    <a:lt1>
      <a:srgbClr val="FFFFFF"/>
    </a:lt1>
    <a:dk2>
      <a:srgbClr val="949D48"/>
    </a:dk2>
    <a:lt2>
      <a:srgbClr val="EEECE4"/>
    </a:lt2>
    <a:accent1>
      <a:srgbClr val="EA9E2C"/>
    </a:accent1>
    <a:accent2>
      <a:srgbClr val="A55A26"/>
    </a:accent2>
    <a:accent3>
      <a:srgbClr val="746A7E"/>
    </a:accent3>
    <a:accent4>
      <a:srgbClr val="EA9E2C"/>
    </a:accent4>
    <a:accent5>
      <a:srgbClr val="436983"/>
    </a:accent5>
    <a:accent6>
      <a:srgbClr val="BF3927"/>
    </a:accent6>
    <a:hlink>
      <a:srgbClr val="BB792A"/>
    </a:hlink>
    <a:folHlink>
      <a:srgbClr val="BB792A"/>
    </a:folHlink>
  </a:clrScheme>
  <a:fontScheme name="PRC Font Theme">
    <a:majorFont>
      <a:latin typeface="Franklin Gothic Demi"/>
      <a:ea typeface=""/>
      <a:cs typeface=""/>
    </a:majorFont>
    <a:minorFont>
      <a:latin typeface="Franklin Gothic Book"/>
      <a:ea typeface=""/>
      <a:cs typeface=""/>
    </a:minorFont>
  </a:fontScheme>
  <a:fmtScheme name="Autumn">
    <a:fillStyleLst>
      <a:solidFill>
        <a:schemeClr val="phClr"/>
      </a:solidFill>
      <a:gradFill rotWithShape="1">
        <a:gsLst>
          <a:gs pos="0">
            <a:schemeClr val="phClr">
              <a:tint val="70000"/>
              <a:lumMod val="110000"/>
            </a:schemeClr>
          </a:gs>
          <a:gs pos="100000">
            <a:schemeClr val="phClr">
              <a:tint val="90000"/>
            </a:schemeClr>
          </a:gs>
        </a:gsLst>
        <a:lin ang="5400000" scaled="1"/>
      </a:gradFill>
      <a:gradFill rotWithShape="1">
        <a:gsLst>
          <a:gs pos="0">
            <a:schemeClr val="phClr">
              <a:tint val="98000"/>
              <a:satMod val="120000"/>
              <a:lumMod val="110000"/>
            </a:schemeClr>
          </a:gs>
          <a:gs pos="100000">
            <a:schemeClr val="phClr">
              <a:shade val="90000"/>
              <a:lumMod val="9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98000"/>
              <a:shade val="100000"/>
              <a:hueMod val="108000"/>
              <a:satMod val="130000"/>
              <a:lumMod val="108000"/>
            </a:schemeClr>
          </a:gs>
          <a:gs pos="92000">
            <a:schemeClr val="phClr">
              <a:shade val="88000"/>
              <a:hueMod val="96000"/>
              <a:satMod val="120000"/>
              <a:lumMod val="74000"/>
            </a:schemeClr>
          </a:gs>
        </a:gsLst>
        <a:lin ang="5400000" scaled="1"/>
      </a:gradFill>
      <a:gradFill rotWithShape="1">
        <a:gsLst>
          <a:gs pos="0">
            <a:schemeClr val="phClr">
              <a:tint val="98000"/>
              <a:shade val="100000"/>
              <a:hueMod val="100000"/>
              <a:satMod val="130000"/>
              <a:lumMod val="112000"/>
            </a:schemeClr>
          </a:gs>
          <a:gs pos="100000">
            <a:schemeClr val="phClr">
              <a:shade val="84000"/>
              <a:hueMod val="96000"/>
              <a:satMod val="120000"/>
              <a:lumMod val="80000"/>
            </a:schemeClr>
          </a:gs>
        </a:gsLst>
        <a:path path="circle">
          <a:fillToRect l="50000" t="50000" r="100000" b="100000"/>
        </a:path>
      </a:gradFill>
    </a:bgFillStyleLst>
  </a:fmtScheme>
</a:themeOverride>
</file>

<file path=word/theme/themeOverride3.xml><?xml version="1.0" encoding="utf-8"?>
<a:themeOverride xmlns:a="http://schemas.openxmlformats.org/drawingml/2006/main">
  <a:clrScheme name="PG PPT Colors">
    <a:dk1>
      <a:sysClr val="windowText" lastClr="000000"/>
    </a:dk1>
    <a:lt1>
      <a:srgbClr val="FFFFFF"/>
    </a:lt1>
    <a:dk2>
      <a:srgbClr val="949D48"/>
    </a:dk2>
    <a:lt2>
      <a:srgbClr val="EEECE4"/>
    </a:lt2>
    <a:accent1>
      <a:srgbClr val="EA9E2C"/>
    </a:accent1>
    <a:accent2>
      <a:srgbClr val="A55A26"/>
    </a:accent2>
    <a:accent3>
      <a:srgbClr val="746A7E"/>
    </a:accent3>
    <a:accent4>
      <a:srgbClr val="EA9E2C"/>
    </a:accent4>
    <a:accent5>
      <a:srgbClr val="436983"/>
    </a:accent5>
    <a:accent6>
      <a:srgbClr val="BF3927"/>
    </a:accent6>
    <a:hlink>
      <a:srgbClr val="BB792A"/>
    </a:hlink>
    <a:folHlink>
      <a:srgbClr val="BB792A"/>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494B3-B6FB-4C8E-ADEC-50EEC5C68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PewResearch Publication Template.dotx</Template>
  <TotalTime>20</TotalTime>
  <Pages>26</Pages>
  <Words>6671</Words>
  <Characters>37196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Pew Research Center</Company>
  <LinksUpToDate>false</LinksUpToDate>
  <CharactersWithSpaces>43780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Wike</dc:creator>
  <cp:lastModifiedBy>Dcuddington</cp:lastModifiedBy>
  <cp:revision>2</cp:revision>
  <cp:lastPrinted>2014-12-17T17:53:00Z</cp:lastPrinted>
  <dcterms:created xsi:type="dcterms:W3CDTF">2014-12-17T17:36:00Z</dcterms:created>
  <dcterms:modified xsi:type="dcterms:W3CDTF">2014-12-17T22:12:00Z</dcterms:modified>
</cp:coreProperties>
</file>